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7DE0" w14:textId="50F187CE" w:rsidR="00724E43" w:rsidRPr="0005016B" w:rsidRDefault="00724E43" w:rsidP="00724E43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0"/>
          <w:szCs w:val="20"/>
        </w:rPr>
      </w:pPr>
      <w:r w:rsidRPr="0005016B">
        <w:rPr>
          <w:rFonts w:ascii="Arial" w:eastAsia="Times New Roman" w:hAnsi="Arial" w:cs="Arial"/>
          <w:b/>
          <w:bCs/>
          <w:sz w:val="20"/>
          <w:szCs w:val="20"/>
        </w:rPr>
        <w:t>REP</w:t>
      </w:r>
      <w:r w:rsidR="00CD7496">
        <w:rPr>
          <w:rFonts w:ascii="Arial" w:eastAsia="Times New Roman" w:hAnsi="Arial" w:cs="Arial"/>
          <w:b/>
          <w:bCs/>
          <w:sz w:val="20"/>
          <w:szCs w:val="20"/>
        </w:rPr>
        <w:t>Ú</w:t>
      </w:r>
      <w:r w:rsidRPr="0005016B">
        <w:rPr>
          <w:rFonts w:ascii="Arial" w:eastAsia="Times New Roman" w:hAnsi="Arial" w:cs="Arial"/>
          <w:b/>
          <w:bCs/>
          <w:sz w:val="20"/>
          <w:szCs w:val="20"/>
        </w:rPr>
        <w:t>BLICA DEL PERÚ</w:t>
      </w:r>
    </w:p>
    <w:p w14:paraId="59C1E406" w14:textId="77777777" w:rsidR="004673B5" w:rsidRDefault="004673B5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bookmarkStart w:id="0" w:name="_Hlk177549308"/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INVITACIÓN A PRESENTAR EXPRESIONES DE INTERÉS</w:t>
      </w:r>
    </w:p>
    <w:p w14:paraId="33ED1810" w14:textId="77777777" w:rsidR="00DD1AAC" w:rsidRDefault="00DD1AAC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</w:p>
    <w:p w14:paraId="4294B011" w14:textId="0C65C2E0" w:rsidR="00DD1AAC" w:rsidRDefault="00DD1AAC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>
        <w:rPr>
          <w:rFonts w:ascii="Arial" w:eastAsiaTheme="minorHAnsi" w:hAnsi="Arial" w:cs="Arial"/>
          <w:b/>
          <w:sz w:val="20"/>
          <w:szCs w:val="20"/>
          <w:lang w:val="es-PE"/>
        </w:rPr>
        <w:t>Servicios de Consultoría -</w:t>
      </w:r>
      <w:r w:rsidR="00DB2726">
        <w:rPr>
          <w:rFonts w:ascii="Arial" w:eastAsiaTheme="minorHAnsi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es-PE"/>
        </w:rPr>
        <w:t>Selección Basada en la Calidad</w:t>
      </w:r>
      <w:r w:rsidR="00275B06">
        <w:rPr>
          <w:rFonts w:ascii="Arial" w:eastAsiaTheme="minorHAnsi" w:hAnsi="Arial" w:cs="Arial"/>
          <w:b/>
          <w:sz w:val="20"/>
          <w:szCs w:val="20"/>
          <w:lang w:val="es-PE"/>
        </w:rPr>
        <w:t xml:space="preserve"> y el Costo</w:t>
      </w:r>
      <w:r>
        <w:rPr>
          <w:rFonts w:ascii="Arial" w:eastAsiaTheme="minorHAnsi" w:hAnsi="Arial" w:cs="Arial"/>
          <w:b/>
          <w:sz w:val="20"/>
          <w:szCs w:val="20"/>
          <w:lang w:val="es-PE"/>
        </w:rPr>
        <w:t xml:space="preserve"> (SB</w:t>
      </w:r>
      <w:r w:rsidR="00275B06">
        <w:rPr>
          <w:rFonts w:ascii="Arial" w:eastAsiaTheme="minorHAnsi" w:hAnsi="Arial" w:cs="Arial"/>
          <w:b/>
          <w:sz w:val="20"/>
          <w:szCs w:val="20"/>
          <w:lang w:val="es-PE"/>
        </w:rPr>
        <w:t>C</w:t>
      </w:r>
      <w:r>
        <w:rPr>
          <w:rFonts w:ascii="Arial" w:eastAsiaTheme="minorHAnsi" w:hAnsi="Arial" w:cs="Arial"/>
          <w:b/>
          <w:sz w:val="20"/>
          <w:szCs w:val="20"/>
          <w:lang w:val="es-PE"/>
        </w:rPr>
        <w:t>C)</w:t>
      </w:r>
    </w:p>
    <w:p w14:paraId="30846288" w14:textId="77777777" w:rsidR="00DB2726" w:rsidRPr="0005016B" w:rsidRDefault="00DB2726" w:rsidP="00DB2726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</w:p>
    <w:p w14:paraId="61C4BD44" w14:textId="77777777" w:rsidR="00DB2726" w:rsidRDefault="00DB2726" w:rsidP="00DB2726">
      <w:pPr>
        <w:pStyle w:val="NormalWeb"/>
        <w:shd w:val="clear" w:color="auto" w:fill="FFFFFF"/>
        <w:spacing w:before="0" w:beforeAutospacing="0" w:after="0" w:afterAutospacing="0"/>
        <w:ind w:left="284" w:right="115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CONTRATO DE PRÉSTAMO </w:t>
      </w:r>
      <w:proofErr w:type="spellStart"/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>Nº</w:t>
      </w:r>
      <w:proofErr w:type="spellEnd"/>
      <w:r w:rsidRPr="0005016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5287/OC-PE</w:t>
      </w:r>
    </w:p>
    <w:p w14:paraId="34C8CDBB" w14:textId="77777777" w:rsidR="00724E43" w:rsidRPr="0005016B" w:rsidRDefault="00724E43" w:rsidP="00724E43">
      <w:pPr>
        <w:pStyle w:val="Textoindependiente"/>
        <w:ind w:right="157"/>
        <w:jc w:val="center"/>
        <w:rPr>
          <w:rFonts w:ascii="Arial" w:eastAsiaTheme="minorHAnsi" w:hAnsi="Arial" w:cs="Arial"/>
          <w:sz w:val="10"/>
          <w:szCs w:val="10"/>
          <w:lang w:val="es-PE"/>
        </w:rPr>
      </w:pPr>
    </w:p>
    <w:p w14:paraId="2B84939B" w14:textId="77777777" w:rsidR="00724E43" w:rsidRPr="0005016B" w:rsidRDefault="00724E43" w:rsidP="00724E43">
      <w:pPr>
        <w:pStyle w:val="Textoindependiente"/>
        <w:ind w:right="157"/>
        <w:jc w:val="center"/>
        <w:rPr>
          <w:rFonts w:ascii="Arial" w:eastAsiaTheme="minorHAnsi" w:hAnsi="Arial" w:cs="Arial"/>
          <w:sz w:val="20"/>
          <w:szCs w:val="20"/>
          <w:lang w:val="es-PE"/>
        </w:rPr>
      </w:pPr>
    </w:p>
    <w:p w14:paraId="181F77B4" w14:textId="113BB7C7" w:rsidR="004673B5" w:rsidRPr="0005016B" w:rsidRDefault="004673B5" w:rsidP="00724E43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INSTITUTO TECNOL</w:t>
      </w:r>
      <w:r w:rsidR="0019640F">
        <w:rPr>
          <w:rFonts w:ascii="Arial" w:eastAsiaTheme="minorHAnsi" w:hAnsi="Arial" w:cs="Arial"/>
          <w:b/>
          <w:sz w:val="20"/>
          <w:szCs w:val="20"/>
          <w:lang w:val="es-PE"/>
        </w:rPr>
        <w:t>Ó</w:t>
      </w: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GICO DE PRODUCCI</w:t>
      </w:r>
      <w:r w:rsidR="0019640F">
        <w:rPr>
          <w:rFonts w:ascii="Arial" w:eastAsiaTheme="minorHAnsi" w:hAnsi="Arial" w:cs="Arial"/>
          <w:b/>
          <w:sz w:val="20"/>
          <w:szCs w:val="20"/>
          <w:lang w:val="es-PE"/>
        </w:rPr>
        <w:t>Ó</w:t>
      </w: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N</w:t>
      </w:r>
    </w:p>
    <w:p w14:paraId="0A3FF86E" w14:textId="77777777" w:rsidR="007A1B10" w:rsidRPr="0005016B" w:rsidRDefault="004673B5" w:rsidP="005A3E7E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PROGRAMA DE INNOVACIÓN, MODERNIZACIÓN TECNOLÓGICA Y EMPRENDIMIENTO</w:t>
      </w:r>
    </w:p>
    <w:p w14:paraId="62F78BBB" w14:textId="77777777" w:rsidR="00042751" w:rsidRDefault="00042751" w:rsidP="005A3E7E">
      <w:pPr>
        <w:pStyle w:val="NormalWeb"/>
        <w:shd w:val="clear" w:color="auto" w:fill="FFFFFF"/>
        <w:spacing w:before="0" w:beforeAutospacing="0" w:after="0" w:afterAutospacing="0"/>
        <w:ind w:left="284" w:right="115"/>
        <w:jc w:val="center"/>
        <w:rPr>
          <w:rFonts w:ascii="Arial" w:eastAsiaTheme="minorHAnsi" w:hAnsi="Arial" w:cs="Arial"/>
          <w:b/>
          <w:sz w:val="20"/>
          <w:szCs w:val="20"/>
          <w:lang w:val="es-ES" w:eastAsia="en-US"/>
        </w:rPr>
      </w:pPr>
    </w:p>
    <w:p w14:paraId="144C4159" w14:textId="71F6449D" w:rsidR="00BE147B" w:rsidRDefault="00BE147B" w:rsidP="00BE147B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  <w:r w:rsidRPr="00BE147B">
        <w:rPr>
          <w:rFonts w:ascii="Arial" w:hAnsi="Arial" w:cs="Arial"/>
          <w:bCs/>
          <w:sz w:val="20"/>
          <w:szCs w:val="20"/>
        </w:rPr>
        <w:t>El Gobierno del Perú suscribió el Contrato de Préstamo 5287/OC-PE con el Banco Interamericano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Desarrollo, para contribuir a la financiación y ejecución del Programa de Innovación, Modernización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Tecnológica y Emprendimiento, es por ello que</w:t>
      </w:r>
      <w:r w:rsidR="00CD7496">
        <w:rPr>
          <w:rFonts w:ascii="Arial" w:hAnsi="Arial" w:cs="Arial"/>
          <w:bCs/>
          <w:sz w:val="20"/>
          <w:szCs w:val="20"/>
        </w:rPr>
        <w:t>,</w:t>
      </w:r>
      <w:r w:rsidRPr="00BE147B">
        <w:rPr>
          <w:rFonts w:ascii="Arial" w:hAnsi="Arial" w:cs="Arial"/>
          <w:bCs/>
          <w:sz w:val="20"/>
          <w:szCs w:val="20"/>
        </w:rPr>
        <w:t xml:space="preserve"> en el marco de la actividad 6.3.3.2 del Subcomponente 6.3.3. del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ROP se financiará</w:t>
      </w:r>
      <w:r w:rsidR="00CD7496">
        <w:rPr>
          <w:rFonts w:ascii="Arial" w:hAnsi="Arial" w:cs="Arial"/>
          <w:bCs/>
          <w:sz w:val="20"/>
          <w:szCs w:val="20"/>
        </w:rPr>
        <w:t>n los</w:t>
      </w:r>
      <w:r w:rsidRPr="00BE147B">
        <w:rPr>
          <w:rFonts w:ascii="Arial" w:hAnsi="Arial" w:cs="Arial"/>
          <w:bCs/>
          <w:sz w:val="20"/>
          <w:szCs w:val="20"/>
        </w:rPr>
        <w:t xml:space="preserve"> “Proyectos para la implementación de un modelo de gestión de la red CITE basado 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 xml:space="preserve">resultados”, y se propone utilizar parte de los fondos para contratar </w:t>
      </w:r>
      <w:r w:rsidR="004E5BE0">
        <w:rPr>
          <w:rFonts w:ascii="Arial" w:hAnsi="Arial" w:cs="Arial"/>
          <w:bCs/>
          <w:sz w:val="20"/>
          <w:szCs w:val="20"/>
        </w:rPr>
        <w:t xml:space="preserve">el </w:t>
      </w:r>
      <w:r w:rsidRPr="00BE147B">
        <w:rPr>
          <w:rFonts w:ascii="Arial" w:hAnsi="Arial" w:cs="Arial"/>
          <w:bCs/>
          <w:sz w:val="20"/>
          <w:szCs w:val="20"/>
        </w:rPr>
        <w:t>siguiente servicio:</w:t>
      </w:r>
    </w:p>
    <w:p w14:paraId="4299CA93" w14:textId="77777777" w:rsidR="00BE147B" w:rsidRPr="005A48B6" w:rsidRDefault="00BE147B" w:rsidP="00BE147B">
      <w:pPr>
        <w:pStyle w:val="Textoindependiente"/>
        <w:spacing w:before="2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CD2BA2D" w14:textId="6A9F84F7" w:rsidR="00BE147B" w:rsidRPr="005A48B6" w:rsidRDefault="005A48B6" w:rsidP="00057B39">
      <w:pPr>
        <w:pStyle w:val="Textoindependiente"/>
        <w:spacing w:before="2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5A48B6">
        <w:rPr>
          <w:rFonts w:ascii="Arial" w:hAnsi="Arial" w:cs="Arial"/>
          <w:bCs/>
          <w:i/>
          <w:iCs/>
          <w:sz w:val="20"/>
          <w:szCs w:val="20"/>
        </w:rPr>
        <w:t>“</w:t>
      </w:r>
      <w:r w:rsidR="005A7402" w:rsidRPr="005A48B6">
        <w:rPr>
          <w:rFonts w:ascii="Arial" w:hAnsi="Arial" w:cs="Arial"/>
          <w:bCs/>
          <w:i/>
          <w:iCs/>
          <w:sz w:val="20"/>
          <w:szCs w:val="20"/>
        </w:rPr>
        <w:t>CONSULTORÍA PARA IMPLEMENTAR LA EVALUACIÓN DE IMPACTO DEL MODELO CITE (SEGUNDA FASE)</w:t>
      </w:r>
      <w:r w:rsidRPr="005A48B6">
        <w:rPr>
          <w:rFonts w:ascii="Arial" w:hAnsi="Arial" w:cs="Arial"/>
          <w:bCs/>
          <w:i/>
          <w:iCs/>
          <w:sz w:val="20"/>
          <w:szCs w:val="20"/>
        </w:rPr>
        <w:t>”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777D6FE4" w14:textId="77777777" w:rsidR="004E5BE0" w:rsidRDefault="004E5BE0" w:rsidP="004E5BE0">
      <w:pPr>
        <w:pStyle w:val="Textoindependiente"/>
        <w:spacing w:before="2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1CAE6BE3" w14:textId="0FB328CF" w:rsidR="00BE147B" w:rsidRDefault="00BE147B" w:rsidP="00BE147B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  <w:r w:rsidRPr="00BE147B">
        <w:rPr>
          <w:rFonts w:ascii="Arial" w:hAnsi="Arial" w:cs="Arial"/>
          <w:bCs/>
          <w:sz w:val="20"/>
          <w:szCs w:val="20"/>
        </w:rPr>
        <w:t xml:space="preserve">En ese marco, el Instituto Tecnológico de la Producción invita a presentar expresión de interés a </w:t>
      </w:r>
      <w:r w:rsidR="00CD7496" w:rsidRPr="00BE147B">
        <w:rPr>
          <w:rFonts w:ascii="Arial" w:hAnsi="Arial" w:cs="Arial"/>
          <w:bCs/>
          <w:sz w:val="20"/>
          <w:szCs w:val="20"/>
        </w:rPr>
        <w:t>firmas</w:t>
      </w:r>
      <w:r w:rsidR="00CD7496">
        <w:rPr>
          <w:rFonts w:ascii="Arial" w:hAnsi="Arial" w:cs="Arial"/>
          <w:bCs/>
          <w:sz w:val="20"/>
          <w:szCs w:val="20"/>
        </w:rPr>
        <w:t xml:space="preserve"> </w:t>
      </w:r>
      <w:r w:rsidR="00CD7496" w:rsidRPr="00BE147B">
        <w:rPr>
          <w:rFonts w:ascii="Arial" w:hAnsi="Arial" w:cs="Arial"/>
          <w:bCs/>
          <w:sz w:val="20"/>
          <w:szCs w:val="20"/>
        </w:rPr>
        <w:t xml:space="preserve">consultoras </w:t>
      </w:r>
      <w:r w:rsidRPr="00BE147B">
        <w:rPr>
          <w:rFonts w:ascii="Arial" w:hAnsi="Arial" w:cs="Arial"/>
          <w:bCs/>
          <w:sz w:val="20"/>
          <w:szCs w:val="20"/>
        </w:rPr>
        <w:t>elegibles, que cuenten con experiencia en el objeto del servicio solicitado. Para ello</w:t>
      </w:r>
      <w:r w:rsidR="00CD7496">
        <w:rPr>
          <w:rFonts w:ascii="Arial" w:hAnsi="Arial" w:cs="Arial"/>
          <w:bCs/>
          <w:sz w:val="20"/>
          <w:szCs w:val="20"/>
        </w:rPr>
        <w:t>,</w:t>
      </w:r>
      <w:r w:rsidRPr="00BE147B">
        <w:rPr>
          <w:rFonts w:ascii="Arial" w:hAnsi="Arial" w:cs="Arial"/>
          <w:bCs/>
          <w:sz w:val="20"/>
          <w:szCs w:val="20"/>
        </w:rPr>
        <w:t xml:space="preserve"> deberán consultar la información general del servicio y completar los formularios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 xml:space="preserve">que </w:t>
      </w:r>
      <w:r w:rsidRPr="0026417A">
        <w:rPr>
          <w:rFonts w:ascii="Arial" w:hAnsi="Arial" w:cs="Arial"/>
          <w:bCs/>
          <w:sz w:val="20"/>
          <w:szCs w:val="20"/>
        </w:rPr>
        <w:t xml:space="preserve">pueden obtener solicitando dicha información a la siguiente dirección electrónica: </w:t>
      </w:r>
      <w:r w:rsidRPr="0026417A">
        <w:rPr>
          <w:rFonts w:ascii="Arial" w:hAnsi="Arial" w:cs="Arial"/>
          <w:b/>
          <w:sz w:val="20"/>
          <w:szCs w:val="20"/>
        </w:rPr>
        <w:t>comitedeevaluacionctrbid4@itp.gob.pe</w:t>
      </w:r>
      <w:r w:rsidRPr="0026417A">
        <w:rPr>
          <w:rFonts w:ascii="Arial" w:hAnsi="Arial" w:cs="Arial"/>
          <w:bCs/>
          <w:sz w:val="20"/>
          <w:szCs w:val="20"/>
        </w:rPr>
        <w:t xml:space="preserve">, de </w:t>
      </w:r>
      <w:r w:rsidRPr="00BE147B">
        <w:rPr>
          <w:rFonts w:ascii="Arial" w:hAnsi="Arial" w:cs="Arial"/>
          <w:bCs/>
          <w:sz w:val="20"/>
          <w:szCs w:val="20"/>
        </w:rPr>
        <w:t>la cual se les remitirá los formularios e información a presentar.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DC7F93D" w14:textId="77777777" w:rsidR="00BE147B" w:rsidRDefault="00BE147B" w:rsidP="00BE147B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</w:p>
    <w:p w14:paraId="20BA84F2" w14:textId="53352C7C" w:rsidR="00BE147B" w:rsidRDefault="00BE147B" w:rsidP="00BE147B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  <w:r w:rsidRPr="00BE147B">
        <w:rPr>
          <w:rFonts w:ascii="Arial" w:hAnsi="Arial" w:cs="Arial"/>
          <w:bCs/>
          <w:sz w:val="20"/>
          <w:szCs w:val="20"/>
        </w:rPr>
        <w:t xml:space="preserve">Las </w:t>
      </w:r>
      <w:r w:rsidR="00CD7496" w:rsidRPr="00BE147B">
        <w:rPr>
          <w:rFonts w:ascii="Arial" w:hAnsi="Arial" w:cs="Arial"/>
          <w:bCs/>
          <w:sz w:val="20"/>
          <w:szCs w:val="20"/>
        </w:rPr>
        <w:t xml:space="preserve">firmas </w:t>
      </w:r>
      <w:r w:rsidRPr="00BE147B">
        <w:rPr>
          <w:rFonts w:ascii="Arial" w:hAnsi="Arial" w:cs="Arial"/>
          <w:bCs/>
          <w:sz w:val="20"/>
          <w:szCs w:val="20"/>
        </w:rPr>
        <w:t>consultoras se podrán presentar en forma individual o asociada, con el fin de cubrir todos los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aspectos de especialización requeridos.</w:t>
      </w:r>
    </w:p>
    <w:p w14:paraId="2FEBD782" w14:textId="77777777" w:rsidR="00BE147B" w:rsidRPr="00BE147B" w:rsidRDefault="00BE147B" w:rsidP="00BE147B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</w:p>
    <w:p w14:paraId="51DCBE72" w14:textId="1709B9A4" w:rsidR="00BE147B" w:rsidRDefault="00BE147B" w:rsidP="00BE147B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  <w:r w:rsidRPr="00BE147B">
        <w:rPr>
          <w:rFonts w:ascii="Arial" w:hAnsi="Arial" w:cs="Arial"/>
          <w:bCs/>
          <w:sz w:val="20"/>
          <w:szCs w:val="20"/>
        </w:rPr>
        <w:t>Las firmas consultoras o consorcios serán seleccionadas conforme a los procedimientos indicados en las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Políticas para la Selección y Contratación de Consultores financiados por el Banco Interamericano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Desarrollo (GN-2350-15), y podrán participar en ella todas las firmas consultoras de países de origen que sean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elegibles, según se especifica en dichas políticas, las que podrán consultarse en la web:</w:t>
      </w:r>
      <w:r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081A93">
          <w:rPr>
            <w:rStyle w:val="Hipervnculo"/>
            <w:rFonts w:ascii="Arial" w:hAnsi="Arial" w:cs="Arial"/>
            <w:bCs/>
            <w:sz w:val="20"/>
            <w:szCs w:val="20"/>
          </w:rPr>
          <w:t>https://www.iadb.org/en</w:t>
        </w:r>
      </w:hyperlink>
      <w:r w:rsidRPr="00BE147B">
        <w:rPr>
          <w:rFonts w:ascii="Arial" w:hAnsi="Arial" w:cs="Arial"/>
          <w:bCs/>
          <w:sz w:val="20"/>
          <w:szCs w:val="20"/>
        </w:rPr>
        <w:t xml:space="preserve">. El proceso de selección será realizado bajo el método de Selección Basada en </w:t>
      </w:r>
      <w:r w:rsidR="005A48B6">
        <w:rPr>
          <w:rFonts w:ascii="Arial" w:hAnsi="Arial" w:cs="Arial"/>
          <w:bCs/>
          <w:sz w:val="20"/>
          <w:szCs w:val="20"/>
        </w:rPr>
        <w:t xml:space="preserve">la </w:t>
      </w:r>
      <w:r w:rsidR="005A7402">
        <w:rPr>
          <w:rFonts w:ascii="Arial" w:hAnsi="Arial" w:cs="Arial"/>
          <w:bCs/>
          <w:sz w:val="20"/>
          <w:szCs w:val="20"/>
        </w:rPr>
        <w:t>Calidad</w:t>
      </w:r>
      <w:r w:rsidR="00A867FD">
        <w:rPr>
          <w:rFonts w:ascii="Arial" w:hAnsi="Arial" w:cs="Arial"/>
          <w:bCs/>
          <w:sz w:val="20"/>
          <w:szCs w:val="20"/>
        </w:rPr>
        <w:t xml:space="preserve"> y el Costo</w:t>
      </w:r>
      <w:r w:rsidR="00BF2C84">
        <w:rPr>
          <w:rFonts w:ascii="Arial" w:hAnsi="Arial" w:cs="Arial"/>
          <w:bCs/>
          <w:sz w:val="20"/>
          <w:szCs w:val="20"/>
        </w:rPr>
        <w:t xml:space="preserve"> </w:t>
      </w:r>
      <w:r w:rsidRPr="00BE147B">
        <w:rPr>
          <w:rFonts w:ascii="Arial" w:hAnsi="Arial" w:cs="Arial"/>
          <w:bCs/>
          <w:sz w:val="20"/>
          <w:szCs w:val="20"/>
        </w:rPr>
        <w:t>(S</w:t>
      </w:r>
      <w:r w:rsidR="005A7402">
        <w:rPr>
          <w:rFonts w:ascii="Arial" w:hAnsi="Arial" w:cs="Arial"/>
          <w:bCs/>
          <w:sz w:val="20"/>
          <w:szCs w:val="20"/>
        </w:rPr>
        <w:t>B</w:t>
      </w:r>
      <w:r w:rsidR="00A867FD">
        <w:rPr>
          <w:rFonts w:ascii="Arial" w:hAnsi="Arial" w:cs="Arial"/>
          <w:bCs/>
          <w:sz w:val="20"/>
          <w:szCs w:val="20"/>
        </w:rPr>
        <w:t>C</w:t>
      </w:r>
      <w:r w:rsidR="00BF2C84">
        <w:rPr>
          <w:rFonts w:ascii="Arial" w:hAnsi="Arial" w:cs="Arial"/>
          <w:bCs/>
          <w:sz w:val="20"/>
          <w:szCs w:val="20"/>
        </w:rPr>
        <w:t>C</w:t>
      </w:r>
      <w:r w:rsidRPr="00BE147B">
        <w:rPr>
          <w:rFonts w:ascii="Arial" w:hAnsi="Arial" w:cs="Arial"/>
          <w:bCs/>
          <w:sz w:val="20"/>
          <w:szCs w:val="20"/>
        </w:rPr>
        <w:t>).</w:t>
      </w:r>
    </w:p>
    <w:p w14:paraId="0EB97E71" w14:textId="77777777" w:rsidR="00BE147B" w:rsidRPr="00BE147B" w:rsidRDefault="00BE147B" w:rsidP="009045CA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</w:p>
    <w:p w14:paraId="6968C627" w14:textId="6574789F" w:rsidR="00BE147B" w:rsidRPr="00275B06" w:rsidRDefault="005A48B6" w:rsidP="009045CA">
      <w:pPr>
        <w:pStyle w:val="Textoindependiente"/>
        <w:spacing w:before="2"/>
        <w:jc w:val="both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Las firmas consultoras</w:t>
      </w:r>
      <w:r w:rsidR="00BE147B" w:rsidRPr="00BE147B">
        <w:rPr>
          <w:rFonts w:ascii="Arial" w:hAnsi="Arial" w:cs="Arial"/>
          <w:bCs/>
          <w:sz w:val="20"/>
          <w:szCs w:val="20"/>
        </w:rPr>
        <w:t xml:space="preserve"> interesad</w:t>
      </w:r>
      <w:r>
        <w:rPr>
          <w:rFonts w:ascii="Arial" w:hAnsi="Arial" w:cs="Arial"/>
          <w:bCs/>
          <w:sz w:val="20"/>
          <w:szCs w:val="20"/>
        </w:rPr>
        <w:t>a</w:t>
      </w:r>
      <w:r w:rsidR="00BE147B" w:rsidRPr="00BE147B">
        <w:rPr>
          <w:rFonts w:ascii="Arial" w:hAnsi="Arial" w:cs="Arial"/>
          <w:bCs/>
          <w:sz w:val="20"/>
          <w:szCs w:val="20"/>
        </w:rPr>
        <w:t>s pueden obtener mayor información en el siguiente enlace</w:t>
      </w:r>
      <w:r w:rsidR="00BE147B">
        <w:rPr>
          <w:rFonts w:ascii="Arial" w:hAnsi="Arial" w:cs="Arial"/>
          <w:bCs/>
          <w:sz w:val="20"/>
          <w:szCs w:val="20"/>
        </w:rPr>
        <w:t xml:space="preserve"> </w:t>
      </w:r>
      <w:r w:rsidR="00BE147B" w:rsidRPr="007D75F9">
        <w:rPr>
          <w:rFonts w:ascii="Arial" w:hAnsi="Arial" w:cs="Arial"/>
          <w:b/>
          <w:sz w:val="20"/>
          <w:szCs w:val="20"/>
        </w:rPr>
        <w:t>https://www.itp.gob.pe/convocatorias-bid</w:t>
      </w:r>
      <w:r w:rsidR="00BE147B" w:rsidRPr="00BE147B">
        <w:rPr>
          <w:rFonts w:ascii="Arial" w:hAnsi="Arial" w:cs="Arial"/>
          <w:bCs/>
          <w:sz w:val="20"/>
          <w:szCs w:val="20"/>
        </w:rPr>
        <w:t>, donde encontrarán los Términos de Referencia y formularios</w:t>
      </w:r>
      <w:r w:rsidR="00BE147B">
        <w:rPr>
          <w:rFonts w:ascii="Arial" w:hAnsi="Arial" w:cs="Arial"/>
          <w:bCs/>
          <w:sz w:val="20"/>
          <w:szCs w:val="20"/>
        </w:rPr>
        <w:t xml:space="preserve"> </w:t>
      </w:r>
      <w:r w:rsidR="00BE147B" w:rsidRPr="00BE147B">
        <w:rPr>
          <w:rFonts w:ascii="Arial" w:hAnsi="Arial" w:cs="Arial"/>
          <w:bCs/>
          <w:sz w:val="20"/>
          <w:szCs w:val="20"/>
        </w:rPr>
        <w:t>para presentar su expresión de interés</w:t>
      </w:r>
      <w:r w:rsidR="00057B39">
        <w:rPr>
          <w:rFonts w:ascii="Arial" w:hAnsi="Arial" w:cs="Arial"/>
          <w:bCs/>
          <w:sz w:val="20"/>
          <w:szCs w:val="20"/>
        </w:rPr>
        <w:t>.</w:t>
      </w:r>
    </w:p>
    <w:p w14:paraId="29E0EA77" w14:textId="77777777" w:rsidR="00F46258" w:rsidRDefault="00F46258" w:rsidP="00BE147B">
      <w:pPr>
        <w:pStyle w:val="Textoindependiente"/>
        <w:spacing w:before="2"/>
        <w:rPr>
          <w:rFonts w:ascii="Arial" w:hAnsi="Arial" w:cs="Arial"/>
          <w:bCs/>
          <w:sz w:val="20"/>
          <w:szCs w:val="20"/>
        </w:rPr>
      </w:pPr>
    </w:p>
    <w:p w14:paraId="037B1FE7" w14:textId="139623D3" w:rsidR="00F46258" w:rsidRPr="0026417A" w:rsidRDefault="00BE147B" w:rsidP="00057B39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  <w:r w:rsidRPr="00BE147B">
        <w:rPr>
          <w:rFonts w:ascii="Arial" w:hAnsi="Arial" w:cs="Arial"/>
          <w:bCs/>
          <w:sz w:val="20"/>
          <w:szCs w:val="20"/>
        </w:rPr>
        <w:t>Las expresiones de in</w:t>
      </w:r>
      <w:r w:rsidRPr="00057B39">
        <w:rPr>
          <w:rFonts w:ascii="Arial" w:hAnsi="Arial" w:cs="Arial"/>
          <w:bCs/>
          <w:sz w:val="20"/>
          <w:szCs w:val="20"/>
        </w:rPr>
        <w:t xml:space="preserve">terés acompañados de los formularios son declaraciones juradas no sustentadas en esta etapa. Asimismo, al ganador del proceso se le solicitará la documentación </w:t>
      </w:r>
      <w:proofErr w:type="spellStart"/>
      <w:r w:rsidRPr="00057B39">
        <w:rPr>
          <w:rFonts w:ascii="Arial" w:hAnsi="Arial" w:cs="Arial"/>
          <w:bCs/>
          <w:sz w:val="20"/>
          <w:szCs w:val="20"/>
        </w:rPr>
        <w:t>sustentatoria</w:t>
      </w:r>
      <w:proofErr w:type="spellEnd"/>
      <w:r w:rsidRPr="00057B39">
        <w:rPr>
          <w:rFonts w:ascii="Arial" w:hAnsi="Arial" w:cs="Arial"/>
          <w:bCs/>
          <w:sz w:val="20"/>
          <w:szCs w:val="20"/>
        </w:rPr>
        <w:t xml:space="preserve"> para la suscripción del contrato. Estos </w:t>
      </w:r>
      <w:r w:rsidRPr="003F2AEA">
        <w:rPr>
          <w:rFonts w:ascii="Arial" w:hAnsi="Arial" w:cs="Arial"/>
          <w:bCs/>
          <w:sz w:val="20"/>
          <w:szCs w:val="20"/>
        </w:rPr>
        <w:t xml:space="preserve">formularios deberán ser remitidos al correo electrónico: comitedeevaluacionctrbid4@itp.gob.pe, a más tardar </w:t>
      </w:r>
      <w:r w:rsidR="00BF2C84" w:rsidRPr="003F2AEA">
        <w:rPr>
          <w:rFonts w:ascii="Arial" w:hAnsi="Arial" w:cs="Arial"/>
          <w:bCs/>
          <w:sz w:val="20"/>
          <w:szCs w:val="20"/>
        </w:rPr>
        <w:t xml:space="preserve">el </w:t>
      </w:r>
      <w:r w:rsidR="00057B39">
        <w:rPr>
          <w:rFonts w:ascii="Arial" w:hAnsi="Arial" w:cs="Arial"/>
          <w:bCs/>
          <w:color w:val="0000FF"/>
          <w:sz w:val="20"/>
          <w:szCs w:val="20"/>
        </w:rPr>
        <w:t>23</w:t>
      </w:r>
      <w:r w:rsidR="00BF2C84" w:rsidRPr="00275B06">
        <w:rPr>
          <w:rFonts w:ascii="Arial" w:hAnsi="Arial" w:cs="Arial"/>
          <w:bCs/>
          <w:color w:val="0000FF"/>
          <w:sz w:val="20"/>
          <w:szCs w:val="20"/>
        </w:rPr>
        <w:t xml:space="preserve"> de ju</w:t>
      </w:r>
      <w:r w:rsidR="00A37DE5" w:rsidRPr="00275B06">
        <w:rPr>
          <w:rFonts w:ascii="Arial" w:hAnsi="Arial" w:cs="Arial"/>
          <w:bCs/>
          <w:color w:val="0000FF"/>
          <w:sz w:val="20"/>
          <w:szCs w:val="20"/>
        </w:rPr>
        <w:t>l</w:t>
      </w:r>
      <w:r w:rsidR="00BF2C84" w:rsidRPr="00275B06">
        <w:rPr>
          <w:rFonts w:ascii="Arial" w:hAnsi="Arial" w:cs="Arial"/>
          <w:bCs/>
          <w:color w:val="0000FF"/>
          <w:sz w:val="20"/>
          <w:szCs w:val="20"/>
        </w:rPr>
        <w:t>io de 2025</w:t>
      </w:r>
      <w:r w:rsidR="00BF2C84" w:rsidRPr="0026417A">
        <w:rPr>
          <w:rFonts w:ascii="Arial" w:hAnsi="Arial" w:cs="Arial"/>
          <w:bCs/>
          <w:sz w:val="20"/>
          <w:szCs w:val="20"/>
        </w:rPr>
        <w:t>, hasta las 1</w:t>
      </w:r>
      <w:r w:rsidR="003F2AEA" w:rsidRPr="0026417A">
        <w:rPr>
          <w:rFonts w:ascii="Arial" w:hAnsi="Arial" w:cs="Arial"/>
          <w:bCs/>
          <w:sz w:val="20"/>
          <w:szCs w:val="20"/>
        </w:rPr>
        <w:t>6</w:t>
      </w:r>
      <w:r w:rsidR="00BF2C84" w:rsidRPr="0026417A">
        <w:rPr>
          <w:rFonts w:ascii="Arial" w:hAnsi="Arial" w:cs="Arial"/>
          <w:bCs/>
          <w:sz w:val="20"/>
          <w:szCs w:val="20"/>
        </w:rPr>
        <w:t>:00 horas (Hora local de Perú).</w:t>
      </w:r>
    </w:p>
    <w:p w14:paraId="428AA7C1" w14:textId="77777777" w:rsidR="00F46258" w:rsidRDefault="00F46258" w:rsidP="00BE147B">
      <w:pPr>
        <w:pStyle w:val="Textoindependiente"/>
        <w:spacing w:before="2"/>
        <w:rPr>
          <w:rFonts w:ascii="Arial" w:hAnsi="Arial" w:cs="Arial"/>
          <w:bCs/>
          <w:sz w:val="20"/>
          <w:szCs w:val="20"/>
        </w:rPr>
      </w:pPr>
    </w:p>
    <w:p w14:paraId="4CA506E0" w14:textId="5E6B07C4" w:rsidR="007D75F9" w:rsidRDefault="00BE147B" w:rsidP="00F46258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  <w:r w:rsidRPr="00BE147B">
        <w:rPr>
          <w:rFonts w:ascii="Arial" w:hAnsi="Arial" w:cs="Arial"/>
          <w:bCs/>
          <w:sz w:val="20"/>
          <w:szCs w:val="20"/>
        </w:rPr>
        <w:t>En el envío de la Expresión de Interés, indicar en el asunto lo siguiente:</w:t>
      </w:r>
    </w:p>
    <w:p w14:paraId="4B15C5D7" w14:textId="77777777" w:rsidR="00057B39" w:rsidRDefault="00057B39" w:rsidP="00F46258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</w:p>
    <w:p w14:paraId="09F97B10" w14:textId="15D5114A" w:rsidR="00BF2C84" w:rsidRPr="007D75F9" w:rsidRDefault="00BE147B" w:rsidP="00F46258">
      <w:pPr>
        <w:pStyle w:val="Textoindependiente"/>
        <w:spacing w:before="2"/>
        <w:jc w:val="both"/>
        <w:rPr>
          <w:rFonts w:ascii="Arial" w:hAnsi="Arial" w:cs="Arial"/>
          <w:b/>
          <w:sz w:val="20"/>
          <w:szCs w:val="20"/>
        </w:rPr>
      </w:pPr>
      <w:r w:rsidRPr="007D75F9">
        <w:rPr>
          <w:rFonts w:ascii="Arial" w:hAnsi="Arial" w:cs="Arial"/>
          <w:b/>
          <w:sz w:val="20"/>
          <w:szCs w:val="20"/>
        </w:rPr>
        <w:t>Remite Expresión de Interés: S</w:t>
      </w:r>
      <w:r w:rsidR="00FC55A1" w:rsidRPr="007D75F9">
        <w:rPr>
          <w:rFonts w:ascii="Arial" w:hAnsi="Arial" w:cs="Arial"/>
          <w:b/>
          <w:sz w:val="20"/>
          <w:szCs w:val="20"/>
        </w:rPr>
        <w:t>BC</w:t>
      </w:r>
      <w:r w:rsidR="00275B06">
        <w:rPr>
          <w:rFonts w:ascii="Arial" w:hAnsi="Arial" w:cs="Arial"/>
          <w:b/>
          <w:sz w:val="20"/>
          <w:szCs w:val="20"/>
        </w:rPr>
        <w:t>C</w:t>
      </w:r>
      <w:r w:rsidRPr="007D75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75F9">
        <w:rPr>
          <w:rFonts w:ascii="Arial" w:hAnsi="Arial" w:cs="Arial"/>
          <w:b/>
          <w:sz w:val="20"/>
          <w:szCs w:val="20"/>
        </w:rPr>
        <w:t>N°</w:t>
      </w:r>
      <w:proofErr w:type="spellEnd"/>
      <w:r w:rsidR="00CD7496">
        <w:rPr>
          <w:rFonts w:ascii="Arial" w:hAnsi="Arial" w:cs="Arial"/>
          <w:b/>
          <w:sz w:val="20"/>
          <w:szCs w:val="20"/>
        </w:rPr>
        <w:t xml:space="preserve"> </w:t>
      </w:r>
      <w:r w:rsidRPr="007D75F9">
        <w:rPr>
          <w:rFonts w:ascii="Arial" w:hAnsi="Arial" w:cs="Arial"/>
          <w:b/>
          <w:sz w:val="20"/>
          <w:szCs w:val="20"/>
        </w:rPr>
        <w:t>00</w:t>
      </w:r>
      <w:r w:rsidR="00275B06">
        <w:rPr>
          <w:rFonts w:ascii="Arial" w:hAnsi="Arial" w:cs="Arial"/>
          <w:b/>
          <w:sz w:val="20"/>
          <w:szCs w:val="20"/>
        </w:rPr>
        <w:t>1</w:t>
      </w:r>
      <w:r w:rsidRPr="007D75F9">
        <w:rPr>
          <w:rFonts w:ascii="Arial" w:hAnsi="Arial" w:cs="Arial"/>
          <w:b/>
          <w:sz w:val="20"/>
          <w:szCs w:val="20"/>
        </w:rPr>
        <w:t>-2025-ITP-BID4</w:t>
      </w:r>
      <w:r w:rsidR="002E4F62">
        <w:rPr>
          <w:rFonts w:ascii="Arial" w:hAnsi="Arial" w:cs="Arial"/>
          <w:b/>
          <w:sz w:val="20"/>
          <w:szCs w:val="20"/>
        </w:rPr>
        <w:t xml:space="preserve"> </w:t>
      </w:r>
      <w:r w:rsidRPr="007D75F9">
        <w:rPr>
          <w:rFonts w:ascii="Arial" w:hAnsi="Arial" w:cs="Arial"/>
          <w:b/>
          <w:sz w:val="20"/>
          <w:szCs w:val="20"/>
        </w:rPr>
        <w:t>/</w:t>
      </w:r>
      <w:r w:rsidR="00845B93">
        <w:rPr>
          <w:rFonts w:ascii="Arial" w:hAnsi="Arial" w:cs="Arial"/>
          <w:b/>
          <w:sz w:val="20"/>
          <w:szCs w:val="20"/>
        </w:rPr>
        <w:t xml:space="preserve"> </w:t>
      </w:r>
      <w:r w:rsidR="00FC55A1" w:rsidRPr="007D75F9">
        <w:rPr>
          <w:rFonts w:ascii="Arial" w:hAnsi="Arial" w:cs="Arial"/>
          <w:b/>
          <w:sz w:val="20"/>
          <w:szCs w:val="20"/>
        </w:rPr>
        <w:t>CONSULTORÍA PARA IMPLEMENTAR LA EVALUACIÓN DE IMPACTO DEL MODELO CITE (SEGUNDA FASE).</w:t>
      </w:r>
    </w:p>
    <w:p w14:paraId="7E3350B5" w14:textId="77777777" w:rsidR="00C05D14" w:rsidRDefault="00C05D14" w:rsidP="00F46258">
      <w:pPr>
        <w:pStyle w:val="Textoindependiente"/>
        <w:spacing w:before="2"/>
        <w:jc w:val="both"/>
        <w:rPr>
          <w:rFonts w:ascii="Arial" w:hAnsi="Arial" w:cs="Arial"/>
          <w:bCs/>
          <w:sz w:val="20"/>
          <w:szCs w:val="20"/>
        </w:rPr>
      </w:pPr>
    </w:p>
    <w:bookmarkEnd w:id="0"/>
    <w:p w14:paraId="4558F526" w14:textId="77777777" w:rsidR="00042751" w:rsidRPr="00057B39" w:rsidRDefault="00042751" w:rsidP="00042751">
      <w:pPr>
        <w:pStyle w:val="Textoindependiente"/>
        <w:ind w:right="157"/>
        <w:jc w:val="both"/>
        <w:rPr>
          <w:rFonts w:ascii="Arial" w:eastAsiaTheme="minorHAnsi" w:hAnsi="Arial" w:cs="Arial"/>
          <w:sz w:val="18"/>
          <w:szCs w:val="20"/>
          <w:lang w:val="es-PE"/>
        </w:rPr>
      </w:pPr>
      <w:r w:rsidRPr="00057B39">
        <w:rPr>
          <w:rFonts w:ascii="Arial" w:eastAsiaTheme="minorHAnsi" w:hAnsi="Arial" w:cs="Arial"/>
          <w:sz w:val="18"/>
          <w:szCs w:val="20"/>
          <w:lang w:val="es-PE"/>
        </w:rPr>
        <w:t>Ministerio de la Producción – PRODUCE</w:t>
      </w:r>
    </w:p>
    <w:p w14:paraId="00C18ADA" w14:textId="77777777" w:rsidR="00042751" w:rsidRPr="00057B39" w:rsidRDefault="00042751" w:rsidP="00042751">
      <w:pPr>
        <w:pStyle w:val="Textoindependiente"/>
        <w:ind w:right="157"/>
        <w:jc w:val="both"/>
        <w:rPr>
          <w:rFonts w:ascii="Arial" w:eastAsiaTheme="minorHAnsi" w:hAnsi="Arial" w:cs="Arial"/>
          <w:sz w:val="18"/>
          <w:szCs w:val="20"/>
          <w:lang w:val="es-PE"/>
        </w:rPr>
      </w:pPr>
      <w:r w:rsidRPr="00057B39">
        <w:rPr>
          <w:rFonts w:ascii="Arial" w:eastAsiaTheme="minorHAnsi" w:hAnsi="Arial" w:cs="Arial"/>
          <w:sz w:val="18"/>
          <w:szCs w:val="20"/>
          <w:lang w:val="es-PE"/>
        </w:rPr>
        <w:t>Atención: INSTITUTO TECNOLÓGICO DE PRODUCCIÓN</w:t>
      </w:r>
    </w:p>
    <w:p w14:paraId="1BF86AB8" w14:textId="77777777" w:rsidR="00042751" w:rsidRPr="00057B39" w:rsidRDefault="00042751" w:rsidP="00042751">
      <w:pPr>
        <w:pStyle w:val="Textoindependiente"/>
        <w:ind w:right="157"/>
        <w:jc w:val="both"/>
        <w:rPr>
          <w:rFonts w:ascii="Arial" w:eastAsiaTheme="minorHAnsi" w:hAnsi="Arial" w:cs="Arial"/>
          <w:sz w:val="18"/>
          <w:szCs w:val="20"/>
          <w:lang w:val="es-PE"/>
        </w:rPr>
      </w:pPr>
      <w:r w:rsidRPr="00057B39">
        <w:rPr>
          <w:rFonts w:ascii="Arial" w:eastAsiaTheme="minorHAnsi" w:hAnsi="Arial" w:cs="Arial"/>
          <w:sz w:val="18"/>
          <w:szCs w:val="20"/>
          <w:lang w:val="es-PE"/>
        </w:rPr>
        <w:t>Dirección: Av. República de Panamá No 3418, Piso 14, San Isidro – Lima</w:t>
      </w:r>
    </w:p>
    <w:p w14:paraId="2422DE0D" w14:textId="77777777" w:rsidR="00042751" w:rsidRPr="00057B39" w:rsidRDefault="00042751" w:rsidP="00042751">
      <w:pPr>
        <w:pStyle w:val="Textoindependiente"/>
        <w:ind w:right="157"/>
        <w:jc w:val="both"/>
        <w:rPr>
          <w:rFonts w:ascii="Arial" w:eastAsiaTheme="minorHAnsi" w:hAnsi="Arial" w:cs="Arial"/>
          <w:sz w:val="18"/>
          <w:szCs w:val="20"/>
          <w:lang w:val="es-PE"/>
        </w:rPr>
      </w:pPr>
      <w:r w:rsidRPr="00057B39">
        <w:rPr>
          <w:rFonts w:ascii="Arial" w:eastAsiaTheme="minorHAnsi" w:hAnsi="Arial" w:cs="Arial"/>
          <w:sz w:val="18"/>
          <w:szCs w:val="20"/>
          <w:lang w:val="es-PE"/>
        </w:rPr>
        <w:t>E-mail: comitedeevaluacionctrbid4@itp.gob.pe</w:t>
      </w:r>
    </w:p>
    <w:p w14:paraId="3758EF96" w14:textId="68AD6975" w:rsidR="00AB7DFB" w:rsidRPr="00057B39" w:rsidRDefault="00042751" w:rsidP="00042751">
      <w:pPr>
        <w:pStyle w:val="Textoindependiente"/>
        <w:ind w:right="157"/>
        <w:jc w:val="both"/>
        <w:rPr>
          <w:rFonts w:ascii="Arial" w:eastAsiaTheme="minorHAnsi" w:hAnsi="Arial" w:cs="Arial"/>
          <w:sz w:val="18"/>
          <w:szCs w:val="18"/>
          <w:lang w:val="en-US"/>
        </w:rPr>
      </w:pPr>
      <w:r w:rsidRPr="00057B39">
        <w:rPr>
          <w:rFonts w:ascii="Arial" w:eastAsiaTheme="minorHAnsi" w:hAnsi="Arial" w:cs="Arial"/>
          <w:sz w:val="18"/>
          <w:szCs w:val="18"/>
          <w:lang w:val="es-PE"/>
        </w:rPr>
        <w:t>https://www.itp.gob.pe/convocatorias-bid/</w:t>
      </w:r>
      <w:bookmarkStart w:id="1" w:name="_GoBack"/>
      <w:bookmarkEnd w:id="1"/>
    </w:p>
    <w:sectPr w:rsidR="00AB7DFB" w:rsidRPr="00057B39" w:rsidSect="00057B39">
      <w:headerReference w:type="default" r:id="rId9"/>
      <w:footerReference w:type="default" r:id="rId10"/>
      <w:type w:val="continuous"/>
      <w:pgSz w:w="11906" w:h="16838" w:code="9"/>
      <w:pgMar w:top="1417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89A39" w14:textId="77777777" w:rsidR="00B742BE" w:rsidRDefault="00B742BE" w:rsidP="00724E43">
      <w:r>
        <w:separator/>
      </w:r>
    </w:p>
  </w:endnote>
  <w:endnote w:type="continuationSeparator" w:id="0">
    <w:p w14:paraId="3430FB12" w14:textId="77777777" w:rsidR="00B742BE" w:rsidRDefault="00B742BE" w:rsidP="007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9D5F" w14:textId="77777777" w:rsidR="00724E43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7F30C922" w14:textId="6FC86EA3" w:rsidR="00724E43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76400C83" wp14:editId="122CF388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6" name="Imagen 6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DA12C3E" w14:textId="77777777" w:rsidR="00724E43" w:rsidRPr="00294859" w:rsidRDefault="00724E43" w:rsidP="00724E43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7B2B08FB" w14:textId="77777777" w:rsidR="00724E43" w:rsidRDefault="00724E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6E2F" w14:textId="77777777" w:rsidR="00B742BE" w:rsidRDefault="00B742BE" w:rsidP="00724E43">
      <w:r>
        <w:separator/>
      </w:r>
    </w:p>
  </w:footnote>
  <w:footnote w:type="continuationSeparator" w:id="0">
    <w:p w14:paraId="68D0CE28" w14:textId="77777777" w:rsidR="00B742BE" w:rsidRDefault="00B742BE" w:rsidP="0072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6E10" w14:textId="77777777" w:rsidR="00724E43" w:rsidRDefault="00724E43" w:rsidP="00724E43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72F885E4" wp14:editId="05874045">
          <wp:simplePos x="0" y="0"/>
          <wp:positionH relativeFrom="column">
            <wp:posOffset>-561975</wp:posOffset>
          </wp:positionH>
          <wp:positionV relativeFrom="paragraph">
            <wp:posOffset>-248285</wp:posOffset>
          </wp:positionV>
          <wp:extent cx="2505075" cy="504825"/>
          <wp:effectExtent l="0" t="0" r="9525" b="9525"/>
          <wp:wrapNone/>
          <wp:docPr id="5" name="Imagen 5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6C2F5724" w14:textId="77777777" w:rsidR="00724E43" w:rsidRDefault="00724E43" w:rsidP="00724E43">
    <w:pPr>
      <w:pStyle w:val="Encabezado"/>
      <w:tabs>
        <w:tab w:val="left" w:pos="3750"/>
      </w:tabs>
      <w:rPr>
        <w:rFonts w:ascii="Arial" w:hAnsi="Arial" w:cs="Arial"/>
      </w:rPr>
    </w:pPr>
  </w:p>
  <w:p w14:paraId="00787E3B" w14:textId="04FB05B4" w:rsidR="00724E43" w:rsidRPr="0061672A" w:rsidRDefault="00724E43" w:rsidP="00724E43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</w:t>
    </w:r>
    <w:r w:rsidR="00AB00BC" w:rsidRPr="00AB00BC">
      <w:rPr>
        <w:rFonts w:ascii="Arial" w:hAnsi="Arial" w:cs="Arial"/>
        <w:i/>
        <w:noProof/>
        <w:sz w:val="16"/>
        <w:szCs w:val="16"/>
      </w:rPr>
      <w:t>Año de la recuperación y consolidación de la economía peruana</w:t>
    </w:r>
    <w:r>
      <w:rPr>
        <w:rFonts w:ascii="Arial" w:hAnsi="Arial" w:cs="Arial"/>
        <w:i/>
        <w:noProof/>
        <w:sz w:val="16"/>
        <w:szCs w:val="16"/>
      </w:rPr>
      <w:t>"</w:t>
    </w:r>
  </w:p>
  <w:p w14:paraId="298F4539" w14:textId="77777777" w:rsidR="00724E43" w:rsidRDefault="00724E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373C"/>
    <w:multiLevelType w:val="hybridMultilevel"/>
    <w:tmpl w:val="71369760"/>
    <w:lvl w:ilvl="0" w:tplc="CAD84F42">
      <w:numFmt w:val="bullet"/>
      <w:lvlText w:val="•"/>
      <w:lvlJc w:val="left"/>
      <w:pPr>
        <w:ind w:left="223" w:hanging="111"/>
      </w:pPr>
      <w:rPr>
        <w:rFonts w:ascii="Calibri" w:eastAsia="Calibri" w:hAnsi="Calibri" w:cs="Calibri" w:hint="default"/>
        <w:color w:val="001F5F"/>
        <w:w w:val="100"/>
        <w:sz w:val="20"/>
        <w:szCs w:val="20"/>
        <w:lang w:val="es-ES" w:eastAsia="en-US" w:bidi="ar-SA"/>
      </w:rPr>
    </w:lvl>
    <w:lvl w:ilvl="1" w:tplc="F56A6C96">
      <w:numFmt w:val="bullet"/>
      <w:lvlText w:val="•"/>
      <w:lvlJc w:val="left"/>
      <w:pPr>
        <w:ind w:left="579" w:hanging="111"/>
      </w:pPr>
      <w:rPr>
        <w:rFonts w:hint="default"/>
        <w:lang w:val="es-ES" w:eastAsia="en-US" w:bidi="ar-SA"/>
      </w:rPr>
    </w:lvl>
    <w:lvl w:ilvl="2" w:tplc="0DC483B0">
      <w:numFmt w:val="bullet"/>
      <w:lvlText w:val="•"/>
      <w:lvlJc w:val="left"/>
      <w:pPr>
        <w:ind w:left="939" w:hanging="111"/>
      </w:pPr>
      <w:rPr>
        <w:rFonts w:hint="default"/>
        <w:lang w:val="es-ES" w:eastAsia="en-US" w:bidi="ar-SA"/>
      </w:rPr>
    </w:lvl>
    <w:lvl w:ilvl="3" w:tplc="93849B42">
      <w:numFmt w:val="bullet"/>
      <w:lvlText w:val="•"/>
      <w:lvlJc w:val="left"/>
      <w:pPr>
        <w:ind w:left="1299" w:hanging="111"/>
      </w:pPr>
      <w:rPr>
        <w:rFonts w:hint="default"/>
        <w:lang w:val="es-ES" w:eastAsia="en-US" w:bidi="ar-SA"/>
      </w:rPr>
    </w:lvl>
    <w:lvl w:ilvl="4" w:tplc="A39ADE50">
      <w:numFmt w:val="bullet"/>
      <w:lvlText w:val="•"/>
      <w:lvlJc w:val="left"/>
      <w:pPr>
        <w:ind w:left="1659" w:hanging="111"/>
      </w:pPr>
      <w:rPr>
        <w:rFonts w:hint="default"/>
        <w:lang w:val="es-ES" w:eastAsia="en-US" w:bidi="ar-SA"/>
      </w:rPr>
    </w:lvl>
    <w:lvl w:ilvl="5" w:tplc="2C50508E">
      <w:numFmt w:val="bullet"/>
      <w:lvlText w:val="•"/>
      <w:lvlJc w:val="left"/>
      <w:pPr>
        <w:ind w:left="2019" w:hanging="111"/>
      </w:pPr>
      <w:rPr>
        <w:rFonts w:hint="default"/>
        <w:lang w:val="es-ES" w:eastAsia="en-US" w:bidi="ar-SA"/>
      </w:rPr>
    </w:lvl>
    <w:lvl w:ilvl="6" w:tplc="CE6A61E4">
      <w:numFmt w:val="bullet"/>
      <w:lvlText w:val="•"/>
      <w:lvlJc w:val="left"/>
      <w:pPr>
        <w:ind w:left="2379" w:hanging="111"/>
      </w:pPr>
      <w:rPr>
        <w:rFonts w:hint="default"/>
        <w:lang w:val="es-ES" w:eastAsia="en-US" w:bidi="ar-SA"/>
      </w:rPr>
    </w:lvl>
    <w:lvl w:ilvl="7" w:tplc="EC6EBF60">
      <w:numFmt w:val="bullet"/>
      <w:lvlText w:val="•"/>
      <w:lvlJc w:val="left"/>
      <w:pPr>
        <w:ind w:left="2739" w:hanging="111"/>
      </w:pPr>
      <w:rPr>
        <w:rFonts w:hint="default"/>
        <w:lang w:val="es-ES" w:eastAsia="en-US" w:bidi="ar-SA"/>
      </w:rPr>
    </w:lvl>
    <w:lvl w:ilvl="8" w:tplc="774E8F1A">
      <w:numFmt w:val="bullet"/>
      <w:lvlText w:val="•"/>
      <w:lvlJc w:val="left"/>
      <w:pPr>
        <w:ind w:left="3099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2A6E6CBC"/>
    <w:multiLevelType w:val="hybridMultilevel"/>
    <w:tmpl w:val="7364458E"/>
    <w:lvl w:ilvl="0" w:tplc="BED8085C">
      <w:numFmt w:val="bullet"/>
      <w:lvlText w:val="•"/>
      <w:lvlJc w:val="left"/>
      <w:pPr>
        <w:ind w:left="271" w:hanging="159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1FC07376">
      <w:numFmt w:val="bullet"/>
      <w:lvlText w:val="•"/>
      <w:lvlJc w:val="left"/>
      <w:pPr>
        <w:ind w:left="633" w:hanging="159"/>
      </w:pPr>
      <w:rPr>
        <w:rFonts w:hint="default"/>
        <w:lang w:val="es-ES" w:eastAsia="en-US" w:bidi="ar-SA"/>
      </w:rPr>
    </w:lvl>
    <w:lvl w:ilvl="2" w:tplc="EA905A82">
      <w:numFmt w:val="bullet"/>
      <w:lvlText w:val="•"/>
      <w:lvlJc w:val="left"/>
      <w:pPr>
        <w:ind w:left="987" w:hanging="159"/>
      </w:pPr>
      <w:rPr>
        <w:rFonts w:hint="default"/>
        <w:lang w:val="es-ES" w:eastAsia="en-US" w:bidi="ar-SA"/>
      </w:rPr>
    </w:lvl>
    <w:lvl w:ilvl="3" w:tplc="A5D43618">
      <w:numFmt w:val="bullet"/>
      <w:lvlText w:val="•"/>
      <w:lvlJc w:val="left"/>
      <w:pPr>
        <w:ind w:left="1341" w:hanging="159"/>
      </w:pPr>
      <w:rPr>
        <w:rFonts w:hint="default"/>
        <w:lang w:val="es-ES" w:eastAsia="en-US" w:bidi="ar-SA"/>
      </w:rPr>
    </w:lvl>
    <w:lvl w:ilvl="4" w:tplc="BB9240F4">
      <w:numFmt w:val="bullet"/>
      <w:lvlText w:val="•"/>
      <w:lvlJc w:val="left"/>
      <w:pPr>
        <w:ind w:left="1695" w:hanging="159"/>
      </w:pPr>
      <w:rPr>
        <w:rFonts w:hint="default"/>
        <w:lang w:val="es-ES" w:eastAsia="en-US" w:bidi="ar-SA"/>
      </w:rPr>
    </w:lvl>
    <w:lvl w:ilvl="5" w:tplc="40D0F904">
      <w:numFmt w:val="bullet"/>
      <w:lvlText w:val="•"/>
      <w:lvlJc w:val="left"/>
      <w:pPr>
        <w:ind w:left="2049" w:hanging="159"/>
      </w:pPr>
      <w:rPr>
        <w:rFonts w:hint="default"/>
        <w:lang w:val="es-ES" w:eastAsia="en-US" w:bidi="ar-SA"/>
      </w:rPr>
    </w:lvl>
    <w:lvl w:ilvl="6" w:tplc="BD587BC6">
      <w:numFmt w:val="bullet"/>
      <w:lvlText w:val="•"/>
      <w:lvlJc w:val="left"/>
      <w:pPr>
        <w:ind w:left="2403" w:hanging="159"/>
      </w:pPr>
      <w:rPr>
        <w:rFonts w:hint="default"/>
        <w:lang w:val="es-ES" w:eastAsia="en-US" w:bidi="ar-SA"/>
      </w:rPr>
    </w:lvl>
    <w:lvl w:ilvl="7" w:tplc="BB8A5268">
      <w:numFmt w:val="bullet"/>
      <w:lvlText w:val="•"/>
      <w:lvlJc w:val="left"/>
      <w:pPr>
        <w:ind w:left="2757" w:hanging="159"/>
      </w:pPr>
      <w:rPr>
        <w:rFonts w:hint="default"/>
        <w:lang w:val="es-ES" w:eastAsia="en-US" w:bidi="ar-SA"/>
      </w:rPr>
    </w:lvl>
    <w:lvl w:ilvl="8" w:tplc="CE62FC24">
      <w:numFmt w:val="bullet"/>
      <w:lvlText w:val="•"/>
      <w:lvlJc w:val="left"/>
      <w:pPr>
        <w:ind w:left="3111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2DA3711F"/>
    <w:multiLevelType w:val="hybridMultilevel"/>
    <w:tmpl w:val="CEA426A0"/>
    <w:lvl w:ilvl="0" w:tplc="365CDF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33F53"/>
    <w:multiLevelType w:val="hybridMultilevel"/>
    <w:tmpl w:val="0A664368"/>
    <w:lvl w:ilvl="0" w:tplc="5EF2C63C">
      <w:numFmt w:val="bullet"/>
      <w:lvlText w:val="•"/>
      <w:lvlJc w:val="left"/>
      <w:pPr>
        <w:ind w:left="271" w:hanging="159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68F05104">
      <w:numFmt w:val="bullet"/>
      <w:lvlText w:val="•"/>
      <w:lvlJc w:val="left"/>
      <w:pPr>
        <w:ind w:left="633" w:hanging="159"/>
      </w:pPr>
      <w:rPr>
        <w:rFonts w:hint="default"/>
        <w:lang w:val="es-ES" w:eastAsia="en-US" w:bidi="ar-SA"/>
      </w:rPr>
    </w:lvl>
    <w:lvl w:ilvl="2" w:tplc="5F00D9DA">
      <w:numFmt w:val="bullet"/>
      <w:lvlText w:val="•"/>
      <w:lvlJc w:val="left"/>
      <w:pPr>
        <w:ind w:left="987" w:hanging="159"/>
      </w:pPr>
      <w:rPr>
        <w:rFonts w:hint="default"/>
        <w:lang w:val="es-ES" w:eastAsia="en-US" w:bidi="ar-SA"/>
      </w:rPr>
    </w:lvl>
    <w:lvl w:ilvl="3" w:tplc="09BE232C">
      <w:numFmt w:val="bullet"/>
      <w:lvlText w:val="•"/>
      <w:lvlJc w:val="left"/>
      <w:pPr>
        <w:ind w:left="1341" w:hanging="159"/>
      </w:pPr>
      <w:rPr>
        <w:rFonts w:hint="default"/>
        <w:lang w:val="es-ES" w:eastAsia="en-US" w:bidi="ar-SA"/>
      </w:rPr>
    </w:lvl>
    <w:lvl w:ilvl="4" w:tplc="D76E586C">
      <w:numFmt w:val="bullet"/>
      <w:lvlText w:val="•"/>
      <w:lvlJc w:val="left"/>
      <w:pPr>
        <w:ind w:left="1695" w:hanging="159"/>
      </w:pPr>
      <w:rPr>
        <w:rFonts w:hint="default"/>
        <w:lang w:val="es-ES" w:eastAsia="en-US" w:bidi="ar-SA"/>
      </w:rPr>
    </w:lvl>
    <w:lvl w:ilvl="5" w:tplc="B2A86488">
      <w:numFmt w:val="bullet"/>
      <w:lvlText w:val="•"/>
      <w:lvlJc w:val="left"/>
      <w:pPr>
        <w:ind w:left="2049" w:hanging="159"/>
      </w:pPr>
      <w:rPr>
        <w:rFonts w:hint="default"/>
        <w:lang w:val="es-ES" w:eastAsia="en-US" w:bidi="ar-SA"/>
      </w:rPr>
    </w:lvl>
    <w:lvl w:ilvl="6" w:tplc="4F62C178">
      <w:numFmt w:val="bullet"/>
      <w:lvlText w:val="•"/>
      <w:lvlJc w:val="left"/>
      <w:pPr>
        <w:ind w:left="2403" w:hanging="159"/>
      </w:pPr>
      <w:rPr>
        <w:rFonts w:hint="default"/>
        <w:lang w:val="es-ES" w:eastAsia="en-US" w:bidi="ar-SA"/>
      </w:rPr>
    </w:lvl>
    <w:lvl w:ilvl="7" w:tplc="C742C76E">
      <w:numFmt w:val="bullet"/>
      <w:lvlText w:val="•"/>
      <w:lvlJc w:val="left"/>
      <w:pPr>
        <w:ind w:left="2757" w:hanging="159"/>
      </w:pPr>
      <w:rPr>
        <w:rFonts w:hint="default"/>
        <w:lang w:val="es-ES" w:eastAsia="en-US" w:bidi="ar-SA"/>
      </w:rPr>
    </w:lvl>
    <w:lvl w:ilvl="8" w:tplc="7716F1DA">
      <w:numFmt w:val="bullet"/>
      <w:lvlText w:val="•"/>
      <w:lvlJc w:val="left"/>
      <w:pPr>
        <w:ind w:left="3111" w:hanging="159"/>
      </w:pPr>
      <w:rPr>
        <w:rFonts w:hint="default"/>
        <w:lang w:val="es-ES" w:eastAsia="en-US" w:bidi="ar-SA"/>
      </w:rPr>
    </w:lvl>
  </w:abstractNum>
  <w:abstractNum w:abstractNumId="4" w15:restartNumberingAfterBreak="0">
    <w:nsid w:val="524A1BB2"/>
    <w:multiLevelType w:val="hybridMultilevel"/>
    <w:tmpl w:val="5922C4F4"/>
    <w:lvl w:ilvl="0" w:tplc="78A861BA">
      <w:numFmt w:val="bullet"/>
      <w:lvlText w:val="•"/>
      <w:lvlJc w:val="left"/>
      <w:pPr>
        <w:ind w:left="271" w:hanging="159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ADD67A54">
      <w:numFmt w:val="bullet"/>
      <w:lvlText w:val="•"/>
      <w:lvlJc w:val="left"/>
      <w:pPr>
        <w:ind w:left="633" w:hanging="159"/>
      </w:pPr>
      <w:rPr>
        <w:rFonts w:hint="default"/>
        <w:lang w:val="es-ES" w:eastAsia="en-US" w:bidi="ar-SA"/>
      </w:rPr>
    </w:lvl>
    <w:lvl w:ilvl="2" w:tplc="8EA82C50">
      <w:numFmt w:val="bullet"/>
      <w:lvlText w:val="•"/>
      <w:lvlJc w:val="left"/>
      <w:pPr>
        <w:ind w:left="987" w:hanging="159"/>
      </w:pPr>
      <w:rPr>
        <w:rFonts w:hint="default"/>
        <w:lang w:val="es-ES" w:eastAsia="en-US" w:bidi="ar-SA"/>
      </w:rPr>
    </w:lvl>
    <w:lvl w:ilvl="3" w:tplc="3F7AB7C4">
      <w:numFmt w:val="bullet"/>
      <w:lvlText w:val="•"/>
      <w:lvlJc w:val="left"/>
      <w:pPr>
        <w:ind w:left="1341" w:hanging="159"/>
      </w:pPr>
      <w:rPr>
        <w:rFonts w:hint="default"/>
        <w:lang w:val="es-ES" w:eastAsia="en-US" w:bidi="ar-SA"/>
      </w:rPr>
    </w:lvl>
    <w:lvl w:ilvl="4" w:tplc="4D148828">
      <w:numFmt w:val="bullet"/>
      <w:lvlText w:val="•"/>
      <w:lvlJc w:val="left"/>
      <w:pPr>
        <w:ind w:left="1695" w:hanging="159"/>
      </w:pPr>
      <w:rPr>
        <w:rFonts w:hint="default"/>
        <w:lang w:val="es-ES" w:eastAsia="en-US" w:bidi="ar-SA"/>
      </w:rPr>
    </w:lvl>
    <w:lvl w:ilvl="5" w:tplc="DBF28B62">
      <w:numFmt w:val="bullet"/>
      <w:lvlText w:val="•"/>
      <w:lvlJc w:val="left"/>
      <w:pPr>
        <w:ind w:left="2049" w:hanging="159"/>
      </w:pPr>
      <w:rPr>
        <w:rFonts w:hint="default"/>
        <w:lang w:val="es-ES" w:eastAsia="en-US" w:bidi="ar-SA"/>
      </w:rPr>
    </w:lvl>
    <w:lvl w:ilvl="6" w:tplc="9B7C593A">
      <w:numFmt w:val="bullet"/>
      <w:lvlText w:val="•"/>
      <w:lvlJc w:val="left"/>
      <w:pPr>
        <w:ind w:left="2403" w:hanging="159"/>
      </w:pPr>
      <w:rPr>
        <w:rFonts w:hint="default"/>
        <w:lang w:val="es-ES" w:eastAsia="en-US" w:bidi="ar-SA"/>
      </w:rPr>
    </w:lvl>
    <w:lvl w:ilvl="7" w:tplc="63A88D06">
      <w:numFmt w:val="bullet"/>
      <w:lvlText w:val="•"/>
      <w:lvlJc w:val="left"/>
      <w:pPr>
        <w:ind w:left="2757" w:hanging="159"/>
      </w:pPr>
      <w:rPr>
        <w:rFonts w:hint="default"/>
        <w:lang w:val="es-ES" w:eastAsia="en-US" w:bidi="ar-SA"/>
      </w:rPr>
    </w:lvl>
    <w:lvl w:ilvl="8" w:tplc="A4E2F9CC">
      <w:numFmt w:val="bullet"/>
      <w:lvlText w:val="•"/>
      <w:lvlJc w:val="left"/>
      <w:pPr>
        <w:ind w:left="3111" w:hanging="159"/>
      </w:pPr>
      <w:rPr>
        <w:rFonts w:hint="default"/>
        <w:lang w:val="es-ES" w:eastAsia="en-US" w:bidi="ar-SA"/>
      </w:rPr>
    </w:lvl>
  </w:abstractNum>
  <w:abstractNum w:abstractNumId="5" w15:restartNumberingAfterBreak="0">
    <w:nsid w:val="5F982479"/>
    <w:multiLevelType w:val="hybridMultilevel"/>
    <w:tmpl w:val="A3C407C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F1"/>
    <w:rsid w:val="000009C1"/>
    <w:rsid w:val="00015125"/>
    <w:rsid w:val="00042751"/>
    <w:rsid w:val="0005016B"/>
    <w:rsid w:val="00057B39"/>
    <w:rsid w:val="00090EB7"/>
    <w:rsid w:val="0019640F"/>
    <w:rsid w:val="001C30D6"/>
    <w:rsid w:val="001D0527"/>
    <w:rsid w:val="0026417A"/>
    <w:rsid w:val="00274A16"/>
    <w:rsid w:val="00275B06"/>
    <w:rsid w:val="002A1861"/>
    <w:rsid w:val="002E4F62"/>
    <w:rsid w:val="00306CC2"/>
    <w:rsid w:val="003517F9"/>
    <w:rsid w:val="00395D56"/>
    <w:rsid w:val="003F2AEA"/>
    <w:rsid w:val="00402FF1"/>
    <w:rsid w:val="004673B5"/>
    <w:rsid w:val="004C1654"/>
    <w:rsid w:val="004E5BE0"/>
    <w:rsid w:val="004E5C65"/>
    <w:rsid w:val="00542A08"/>
    <w:rsid w:val="0056311F"/>
    <w:rsid w:val="00584B83"/>
    <w:rsid w:val="005A3E7E"/>
    <w:rsid w:val="005A48B6"/>
    <w:rsid w:val="005A7402"/>
    <w:rsid w:val="005C196E"/>
    <w:rsid w:val="005D3C93"/>
    <w:rsid w:val="006736CA"/>
    <w:rsid w:val="006B61F3"/>
    <w:rsid w:val="006F7BF3"/>
    <w:rsid w:val="00724E43"/>
    <w:rsid w:val="00767001"/>
    <w:rsid w:val="007A1B10"/>
    <w:rsid w:val="007D75F9"/>
    <w:rsid w:val="00845B93"/>
    <w:rsid w:val="009045CA"/>
    <w:rsid w:val="00913160"/>
    <w:rsid w:val="009D75CB"/>
    <w:rsid w:val="009F2719"/>
    <w:rsid w:val="00A37DE5"/>
    <w:rsid w:val="00A867FD"/>
    <w:rsid w:val="00AB00BC"/>
    <w:rsid w:val="00AB7DFB"/>
    <w:rsid w:val="00AD5EE5"/>
    <w:rsid w:val="00AF19FF"/>
    <w:rsid w:val="00B0668D"/>
    <w:rsid w:val="00B15898"/>
    <w:rsid w:val="00B23C75"/>
    <w:rsid w:val="00B66984"/>
    <w:rsid w:val="00B742BE"/>
    <w:rsid w:val="00B94288"/>
    <w:rsid w:val="00BA671D"/>
    <w:rsid w:val="00BE147B"/>
    <w:rsid w:val="00BF2C84"/>
    <w:rsid w:val="00C0085C"/>
    <w:rsid w:val="00C05D14"/>
    <w:rsid w:val="00C27802"/>
    <w:rsid w:val="00C34E5F"/>
    <w:rsid w:val="00C7760A"/>
    <w:rsid w:val="00C9522F"/>
    <w:rsid w:val="00C96DFF"/>
    <w:rsid w:val="00CD7496"/>
    <w:rsid w:val="00CF6840"/>
    <w:rsid w:val="00D33F3E"/>
    <w:rsid w:val="00D545B5"/>
    <w:rsid w:val="00D83D2A"/>
    <w:rsid w:val="00DB2726"/>
    <w:rsid w:val="00DD032B"/>
    <w:rsid w:val="00DD1AAC"/>
    <w:rsid w:val="00E536E7"/>
    <w:rsid w:val="00EB7D59"/>
    <w:rsid w:val="00F46258"/>
    <w:rsid w:val="00F464F6"/>
    <w:rsid w:val="00F93A1C"/>
    <w:rsid w:val="00FC55A1"/>
    <w:rsid w:val="00FD0A70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2C4FC"/>
  <w15:docId w15:val="{DC8F977E-2A9C-4D9C-AD5D-A1B53F3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4673B5"/>
    <w:pPr>
      <w:ind w:left="1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724E43"/>
    <w:pPr>
      <w:keepNext/>
      <w:widowControl/>
      <w:autoSpaceDE/>
      <w:autoSpaceDN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48" w:right="3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71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4673B5"/>
    <w:rPr>
      <w:rFonts w:ascii="Arial" w:eastAsia="Arial" w:hAnsi="Arial" w:cs="Arial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A1B1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B10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basedOn w:val="Fuentedeprrafopredeter"/>
    <w:link w:val="Prrafodelista"/>
    <w:uiPriority w:val="34"/>
    <w:rsid w:val="004E5C65"/>
    <w:rPr>
      <w:rFonts w:ascii="Arial MT" w:eastAsia="Arial MT" w:hAnsi="Arial MT" w:cs="Arial MT"/>
      <w:lang w:val="es-ES"/>
    </w:rPr>
  </w:style>
  <w:style w:type="paragraph" w:styleId="Encabezado">
    <w:name w:val="header"/>
    <w:aliases w:val="h,Chapter Name,page-header,ph,body,*Header,MCraftDes Doc Header,Section Header,Header Char,h Char,maria,h Car Car,f13Car,encabezado,En-tête Chapitre,de1,tda,ContentsHeader,heading 3 after h2,h3+"/>
    <w:basedOn w:val="Normal"/>
    <w:link w:val="EncabezadoCar"/>
    <w:uiPriority w:val="99"/>
    <w:unhideWhenUsed/>
    <w:qFormat/>
    <w:rsid w:val="00724E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Chapter Name Car,page-header Car,ph Car,body Car,*Header Car,MCraftDes Doc Header Car,Section Header Car,Header Char Car,h Char Car,maria Car,h Car Car Car,f13Car Car,encabezado Car,En-tête Chapitre Car,de1 Car,tda Car,h3+ Car"/>
    <w:basedOn w:val="Fuentedeprrafopredeter"/>
    <w:link w:val="Encabezado"/>
    <w:uiPriority w:val="99"/>
    <w:rsid w:val="00724E4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724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4E43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24E43"/>
    <w:rPr>
      <w:rFonts w:ascii="Arial" w:eastAsia="Times New Roman" w:hAnsi="Arial" w:cs="Arial"/>
      <w:b/>
      <w:bCs/>
      <w:sz w:val="26"/>
      <w:szCs w:val="26"/>
      <w:lang w:val="es-PE" w:eastAsia="es-ES"/>
    </w:rPr>
  </w:style>
  <w:style w:type="paragraph" w:customStyle="1" w:styleId="Ttulo30">
    <w:name w:val="T’tulo 3"/>
    <w:basedOn w:val="Normal"/>
    <w:next w:val="Normal"/>
    <w:rsid w:val="00724E43"/>
    <w:pPr>
      <w:keepNext/>
      <w:widowControl/>
      <w:autoSpaceDE/>
      <w:autoSpaceDN/>
      <w:jc w:val="both"/>
    </w:pPr>
    <w:rPr>
      <w:rFonts w:ascii="Book Antiqua" w:eastAsia="Times New Roman" w:hAnsi="Book Antiqua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724E43"/>
    <w:pPr>
      <w:widowControl/>
      <w:autoSpaceDE/>
      <w:autoSpaceDN/>
    </w:pPr>
    <w:rPr>
      <w:lang w:val="es-PE"/>
    </w:rPr>
  </w:style>
  <w:style w:type="paragraph" w:styleId="NormalWeb">
    <w:name w:val="Normal (Web)"/>
    <w:basedOn w:val="Normal"/>
    <w:uiPriority w:val="99"/>
    <w:semiHidden/>
    <w:unhideWhenUsed/>
    <w:rsid w:val="005A3E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16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4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496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db.org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38E9-8815-450D-833F-A56E31B4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Dávila</dc:creator>
  <cp:lastModifiedBy>Neyra Vilela, Sandra Vanessa</cp:lastModifiedBy>
  <cp:revision>13</cp:revision>
  <dcterms:created xsi:type="dcterms:W3CDTF">2025-07-08T22:53:00Z</dcterms:created>
  <dcterms:modified xsi:type="dcterms:W3CDTF">2025-07-11T20:30:00Z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