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BDAE7D" w14:textId="337BACD4" w:rsidR="00B4076B" w:rsidRPr="00062A09" w:rsidRDefault="00B4076B" w:rsidP="00062A09">
      <w:pPr>
        <w:pStyle w:val="Sinespaciado"/>
        <w:jc w:val="center"/>
        <w:rPr>
          <w:b/>
          <w:bCs/>
          <w:lang w:val="es-ES"/>
        </w:rPr>
      </w:pPr>
      <w:r w:rsidRPr="00062A09">
        <w:rPr>
          <w:b/>
          <w:bCs/>
          <w:lang w:val="es-ES"/>
        </w:rPr>
        <w:t xml:space="preserve">ANEXO </w:t>
      </w:r>
      <w:r w:rsidR="00586DE3" w:rsidRPr="00062A09">
        <w:rPr>
          <w:b/>
          <w:bCs/>
          <w:lang w:val="es-ES"/>
        </w:rPr>
        <w:t>1</w:t>
      </w:r>
      <w:r w:rsidRPr="00062A09">
        <w:rPr>
          <w:b/>
          <w:bCs/>
          <w:lang w:val="es-ES"/>
        </w:rPr>
        <w:t>: PRÁCTICAS PROHIBIDAS</w:t>
      </w:r>
    </w:p>
    <w:p w14:paraId="7F85CD63" w14:textId="77777777" w:rsidR="00940511" w:rsidRPr="00535FDA" w:rsidRDefault="00940511" w:rsidP="00940511">
      <w:pPr>
        <w:widowControl w:val="0"/>
        <w:autoSpaceDE w:val="0"/>
        <w:autoSpaceDN w:val="0"/>
        <w:spacing w:after="0" w:line="120" w:lineRule="atLeast"/>
        <w:ind w:left="284" w:right="151"/>
        <w:jc w:val="center"/>
        <w:rPr>
          <w:rFonts w:eastAsia="Calibri" w:cstheme="minorHAnsi"/>
          <w:sz w:val="20"/>
          <w:szCs w:val="20"/>
          <w:lang w:val="es-ES"/>
        </w:rPr>
      </w:pPr>
    </w:p>
    <w:p w14:paraId="7536D863" w14:textId="107F02F1" w:rsidR="00B4076B" w:rsidRPr="00535FDA" w:rsidRDefault="00B4076B" w:rsidP="00940511">
      <w:pPr>
        <w:widowControl w:val="0"/>
        <w:spacing w:after="0" w:line="120" w:lineRule="atLeast"/>
        <w:jc w:val="both"/>
        <w:rPr>
          <w:rFonts w:cstheme="minorHAnsi"/>
          <w:sz w:val="20"/>
          <w:szCs w:val="20"/>
        </w:rPr>
      </w:pPr>
      <w:r w:rsidRPr="00535FDA">
        <w:rPr>
          <w:rFonts w:cstheme="minorHAnsi"/>
          <w:sz w:val="20"/>
          <w:szCs w:val="20"/>
        </w:rPr>
        <w:t xml:space="preserve">El Banco exige a todos los Prestatarios (incluidos los beneficiarios de donaciones), organismos ejecutores y organismos contratantes, al igual que a todas las firmas, entidades o individuos oferentes por participar o participando en actividades financiadas por el Banco incluidos, entre otros, solicitantes, oferentes, proveedores de bienes, contratistas, consultores, miembros del personal, subcontratistas, </w:t>
      </w:r>
      <w:proofErr w:type="spellStart"/>
      <w:r w:rsidRPr="00535FDA">
        <w:rPr>
          <w:rFonts w:cstheme="minorHAnsi"/>
          <w:sz w:val="20"/>
          <w:szCs w:val="20"/>
        </w:rPr>
        <w:t>subconsultores</w:t>
      </w:r>
      <w:proofErr w:type="spellEnd"/>
      <w:r w:rsidRPr="00535FDA">
        <w:rPr>
          <w:rFonts w:cstheme="minorHAnsi"/>
          <w:sz w:val="20"/>
          <w:szCs w:val="20"/>
        </w:rPr>
        <w:t>, proveedores de servicios y concesionarios (incluidos sus respectivos funcionarios, empleados y representantes, ya sean sus atribuciones expresas o implícitas) observar los más altos niveles éticos y denunciar al Banco</w:t>
      </w:r>
      <w:r w:rsidR="00DF7644" w:rsidRPr="00535FDA">
        <w:rPr>
          <w:rFonts w:cstheme="minorHAnsi"/>
          <w:sz w:val="20"/>
          <w:szCs w:val="20"/>
        </w:rPr>
        <w:t xml:space="preserve"> (BID)</w:t>
      </w:r>
      <w:r w:rsidR="00377D8E" w:rsidRPr="00535FDA">
        <w:rPr>
          <w:rStyle w:val="Refdenotaalpie"/>
          <w:rFonts w:cstheme="minorHAnsi"/>
          <w:sz w:val="20"/>
          <w:szCs w:val="20"/>
        </w:rPr>
        <w:footnoteReference w:id="1"/>
      </w:r>
      <w:r w:rsidRPr="00535FDA">
        <w:rPr>
          <w:rFonts w:cstheme="minorHAnsi"/>
          <w:sz w:val="20"/>
          <w:szCs w:val="20"/>
        </w:rPr>
        <w:t xml:space="preserve"> todo acto sospechoso de constituir una Práctica Prohibida del cual tenga conocimiento o sea informado durante el proceso de selección y las negociaciones o la ejecución de un contrato. Las Prácticas Prohibidas comprenden (i) prácticas corruptas; (ii) prácticas fraudulentas; (iii) prácticas coercitivas; (iv) prácticas colusorias; (v) prácticas obstructivas; y (vi) apropiación indebida. El Banco ha establecido mecanismos para denunciar la supuesta comisión de Prácticas Prohibidas. Toda denuncia deberá ser remitida a la Oficina de Integridad Institucional (OII) del Banco para que se investigue debidamente. El Banco también ha adoptado procedimientos de sanción para la resolución de casos. Asimismo, el Banco ha celebrado acuerdos con otras instituciones financieras internacionales a fin de dar un reconocimiento recíproco a las sanciones impuestas por sus respectivos órganos sancionadores.</w:t>
      </w:r>
    </w:p>
    <w:p w14:paraId="19A30F86" w14:textId="77777777" w:rsidR="00624A9A" w:rsidRPr="00535FDA" w:rsidRDefault="00624A9A" w:rsidP="00940511">
      <w:pPr>
        <w:widowControl w:val="0"/>
        <w:spacing w:after="0" w:line="120" w:lineRule="atLeast"/>
        <w:jc w:val="both"/>
        <w:rPr>
          <w:rFonts w:cstheme="minorHAnsi"/>
          <w:sz w:val="20"/>
          <w:szCs w:val="20"/>
        </w:rPr>
      </w:pPr>
    </w:p>
    <w:p w14:paraId="41D1711B" w14:textId="7B9D1C77" w:rsidR="00B4076B" w:rsidRPr="00535FDA" w:rsidRDefault="00B4076B" w:rsidP="00F12A56">
      <w:pPr>
        <w:pStyle w:val="Prrafodelista"/>
        <w:numPr>
          <w:ilvl w:val="0"/>
          <w:numId w:val="40"/>
        </w:numPr>
        <w:spacing w:line="120" w:lineRule="atLeast"/>
        <w:ind w:left="284" w:hanging="284"/>
        <w:rPr>
          <w:rFonts w:asciiTheme="minorHAnsi" w:hAnsiTheme="minorHAnsi" w:cstheme="minorHAnsi"/>
          <w:sz w:val="20"/>
          <w:szCs w:val="20"/>
        </w:rPr>
      </w:pPr>
      <w:r w:rsidRPr="00535FDA">
        <w:rPr>
          <w:rFonts w:asciiTheme="minorHAnsi" w:hAnsiTheme="minorHAnsi" w:cstheme="minorHAnsi"/>
          <w:sz w:val="20"/>
          <w:szCs w:val="20"/>
        </w:rPr>
        <w:t>A efectos del cumplimiento de esta Política, el Banco define las expresiones que se indican a continuación:</w:t>
      </w:r>
    </w:p>
    <w:p w14:paraId="4EA518F0" w14:textId="57389C60" w:rsidR="00B4076B" w:rsidRPr="00535FDA" w:rsidRDefault="00B4076B" w:rsidP="00624A9A">
      <w:pPr>
        <w:pStyle w:val="Prrafodelista"/>
        <w:numPr>
          <w:ilvl w:val="5"/>
          <w:numId w:val="40"/>
        </w:numPr>
        <w:spacing w:line="120" w:lineRule="atLeast"/>
        <w:ind w:left="709" w:hanging="425"/>
        <w:rPr>
          <w:rFonts w:asciiTheme="minorHAnsi" w:hAnsiTheme="minorHAnsi" w:cstheme="minorHAnsi"/>
          <w:sz w:val="20"/>
          <w:szCs w:val="20"/>
        </w:rPr>
      </w:pPr>
      <w:r w:rsidRPr="00535FDA">
        <w:rPr>
          <w:rFonts w:asciiTheme="minorHAnsi" w:hAnsiTheme="minorHAnsi" w:cstheme="minorHAnsi"/>
          <w:sz w:val="20"/>
          <w:szCs w:val="20"/>
        </w:rPr>
        <w:t xml:space="preserve">Una práctica corrupta consiste en ofrecer, dar, recibir, o solicitar, directa o indirectamente, cualquier cosa de valor para influenciar indebidamente las acciones de otra parte; </w:t>
      </w:r>
    </w:p>
    <w:p w14:paraId="48A59AFF" w14:textId="5326023F" w:rsidR="00B4076B" w:rsidRPr="00535FDA" w:rsidRDefault="00B4076B" w:rsidP="00624A9A">
      <w:pPr>
        <w:pStyle w:val="Prrafodelista"/>
        <w:numPr>
          <w:ilvl w:val="5"/>
          <w:numId w:val="40"/>
        </w:numPr>
        <w:spacing w:line="120" w:lineRule="atLeast"/>
        <w:ind w:left="709" w:hanging="425"/>
        <w:rPr>
          <w:rFonts w:asciiTheme="minorHAnsi" w:hAnsiTheme="minorHAnsi" w:cstheme="minorHAnsi"/>
          <w:sz w:val="20"/>
          <w:szCs w:val="20"/>
        </w:rPr>
      </w:pPr>
      <w:r w:rsidRPr="00535FDA">
        <w:rPr>
          <w:rFonts w:asciiTheme="minorHAnsi" w:hAnsiTheme="minorHAnsi" w:cstheme="minorHAnsi"/>
          <w:sz w:val="20"/>
          <w:szCs w:val="20"/>
        </w:rPr>
        <w:t xml:space="preserve">Una práctica fraudulenta es cualquier acto u omisión, incluida la tergiversación de hechos y circunstancias, que deliberada o imprudentemente engañen, o intenten engañar, a alguna parte para obtener un beneficio financiero o de otra naturaleza o para evadir una obligación; </w:t>
      </w:r>
    </w:p>
    <w:p w14:paraId="4159CFCC" w14:textId="3FA80B9E" w:rsidR="00B4076B" w:rsidRPr="00535FDA" w:rsidRDefault="00B4076B" w:rsidP="00624A9A">
      <w:pPr>
        <w:pStyle w:val="Prrafodelista"/>
        <w:numPr>
          <w:ilvl w:val="5"/>
          <w:numId w:val="40"/>
        </w:numPr>
        <w:spacing w:line="120" w:lineRule="atLeast"/>
        <w:ind w:left="709" w:hanging="425"/>
        <w:rPr>
          <w:rFonts w:asciiTheme="minorHAnsi" w:hAnsiTheme="minorHAnsi" w:cstheme="minorHAnsi"/>
          <w:sz w:val="20"/>
          <w:szCs w:val="20"/>
        </w:rPr>
      </w:pPr>
      <w:r w:rsidRPr="00535FDA">
        <w:rPr>
          <w:rFonts w:asciiTheme="minorHAnsi" w:hAnsiTheme="minorHAnsi" w:cstheme="minorHAnsi"/>
          <w:sz w:val="20"/>
          <w:szCs w:val="20"/>
        </w:rPr>
        <w:t xml:space="preserve">Una práctica coercitiva consiste en perjudicar o causar daño, o amenazar con perjudicar o causar daño, directa o indirectamente, a cualquier parte o a sus bienes para influenciar indebidamente las acciones de una parte; </w:t>
      </w:r>
    </w:p>
    <w:p w14:paraId="2CD28FFB" w14:textId="77777777" w:rsidR="00DF7644" w:rsidRPr="00535FDA" w:rsidRDefault="00DF7644" w:rsidP="00DF7644">
      <w:pPr>
        <w:pStyle w:val="Prrafodelista"/>
        <w:spacing w:before="0" w:line="120" w:lineRule="atLeast"/>
        <w:ind w:left="709" w:firstLine="0"/>
        <w:rPr>
          <w:rFonts w:asciiTheme="minorHAnsi" w:hAnsiTheme="minorHAnsi" w:cstheme="minorHAnsi"/>
          <w:sz w:val="20"/>
          <w:szCs w:val="20"/>
        </w:rPr>
      </w:pPr>
    </w:p>
    <w:p w14:paraId="7AAB3C63" w14:textId="119138CF" w:rsidR="00B4076B" w:rsidRPr="00535FDA" w:rsidRDefault="00B4076B" w:rsidP="00DF7644">
      <w:pPr>
        <w:pStyle w:val="Prrafodelista"/>
        <w:numPr>
          <w:ilvl w:val="5"/>
          <w:numId w:val="40"/>
        </w:numPr>
        <w:spacing w:before="0" w:line="120" w:lineRule="atLeast"/>
        <w:ind w:left="709" w:hanging="425"/>
        <w:rPr>
          <w:rFonts w:asciiTheme="minorHAnsi" w:hAnsiTheme="minorHAnsi" w:cstheme="minorHAnsi"/>
          <w:sz w:val="20"/>
          <w:szCs w:val="20"/>
        </w:rPr>
      </w:pPr>
      <w:r w:rsidRPr="00535FDA">
        <w:rPr>
          <w:rFonts w:asciiTheme="minorHAnsi" w:hAnsiTheme="minorHAnsi" w:cstheme="minorHAnsi"/>
          <w:sz w:val="20"/>
          <w:szCs w:val="20"/>
        </w:rPr>
        <w:t xml:space="preserve">Una práctica colusoria es un acuerdo entre dos o más partes realizado con la intención de alcanzar un propósito inapropiado, lo que incluye influenciar en forma inapropiada las acciones de otra parte; </w:t>
      </w:r>
    </w:p>
    <w:p w14:paraId="0B3D29C8" w14:textId="77777777" w:rsidR="00DF7644" w:rsidRPr="00535FDA" w:rsidRDefault="00DF7644" w:rsidP="00DF7644">
      <w:pPr>
        <w:pStyle w:val="Prrafodelista"/>
        <w:spacing w:before="0" w:line="120" w:lineRule="atLeast"/>
        <w:ind w:left="709" w:firstLine="0"/>
        <w:rPr>
          <w:rFonts w:asciiTheme="minorHAnsi" w:hAnsiTheme="minorHAnsi" w:cstheme="minorHAnsi"/>
          <w:sz w:val="20"/>
          <w:szCs w:val="20"/>
        </w:rPr>
      </w:pPr>
    </w:p>
    <w:p w14:paraId="4A4304F3" w14:textId="613DD898" w:rsidR="00B4076B" w:rsidRPr="00535FDA" w:rsidRDefault="00B4076B" w:rsidP="00DF7644">
      <w:pPr>
        <w:pStyle w:val="Prrafodelista"/>
        <w:numPr>
          <w:ilvl w:val="5"/>
          <w:numId w:val="40"/>
        </w:numPr>
        <w:spacing w:before="0" w:line="120" w:lineRule="atLeast"/>
        <w:ind w:left="709" w:hanging="425"/>
        <w:rPr>
          <w:rFonts w:asciiTheme="minorHAnsi" w:hAnsiTheme="minorHAnsi" w:cstheme="minorHAnsi"/>
          <w:sz w:val="20"/>
          <w:szCs w:val="20"/>
        </w:rPr>
      </w:pPr>
      <w:r w:rsidRPr="00535FDA">
        <w:rPr>
          <w:rFonts w:asciiTheme="minorHAnsi" w:hAnsiTheme="minorHAnsi" w:cstheme="minorHAnsi"/>
          <w:sz w:val="20"/>
          <w:szCs w:val="20"/>
        </w:rPr>
        <w:t>Una práctica obstructiva consiste en:</w:t>
      </w:r>
    </w:p>
    <w:p w14:paraId="1F8D15E7" w14:textId="3E8DBE2C" w:rsidR="00B4076B" w:rsidRPr="00535FDA" w:rsidRDefault="00B4076B" w:rsidP="00DF7644">
      <w:pPr>
        <w:pStyle w:val="Prrafodelista"/>
        <w:numPr>
          <w:ilvl w:val="0"/>
          <w:numId w:val="42"/>
        </w:numPr>
        <w:spacing w:before="0" w:line="120" w:lineRule="atLeast"/>
        <w:rPr>
          <w:rFonts w:asciiTheme="minorHAnsi" w:hAnsiTheme="minorHAnsi" w:cstheme="minorHAnsi"/>
          <w:sz w:val="20"/>
          <w:szCs w:val="20"/>
        </w:rPr>
      </w:pPr>
      <w:r w:rsidRPr="00535FDA">
        <w:rPr>
          <w:rFonts w:asciiTheme="minorHAnsi" w:hAnsiTheme="minorHAnsi" w:cstheme="minorHAnsi"/>
          <w:sz w:val="20"/>
          <w:szCs w:val="20"/>
        </w:rPr>
        <w:t xml:space="preserve">destruir, falsificar, alterar u ocultar evidencia significativa para una investigación del Grupo BID, o realizar declaraciones falsas ante los investigadores con la intención de impedir una investigación del Grupo BID; </w:t>
      </w:r>
    </w:p>
    <w:p w14:paraId="2C5AD864" w14:textId="57D213FD" w:rsidR="000F3DF0" w:rsidRPr="00535FDA" w:rsidRDefault="00624A9A" w:rsidP="00DF7644">
      <w:pPr>
        <w:tabs>
          <w:tab w:val="left" w:pos="851"/>
        </w:tabs>
        <w:spacing w:after="0" w:line="120" w:lineRule="atLeast"/>
        <w:ind w:left="1134" w:hanging="399"/>
        <w:rPr>
          <w:rFonts w:cstheme="minorHAnsi"/>
          <w:sz w:val="20"/>
          <w:szCs w:val="20"/>
        </w:rPr>
      </w:pPr>
      <w:r w:rsidRPr="00535FDA">
        <w:rPr>
          <w:rFonts w:cstheme="minorHAnsi"/>
          <w:sz w:val="20"/>
          <w:szCs w:val="20"/>
        </w:rPr>
        <w:t xml:space="preserve">(ii)   </w:t>
      </w:r>
      <w:r w:rsidR="00B4076B" w:rsidRPr="00535FDA">
        <w:rPr>
          <w:rFonts w:cstheme="minorHAnsi"/>
          <w:sz w:val="20"/>
          <w:szCs w:val="20"/>
        </w:rPr>
        <w:t>amenazar, hostigar o intimidar a cualquier parte para impedir que divulgue su conocimiento de asuntos que son importantes para una investigación del Grupo BID o que prosiga con la investigación; o</w:t>
      </w:r>
    </w:p>
    <w:p w14:paraId="36DB1722" w14:textId="2BDE7799" w:rsidR="000F3DF0" w:rsidRPr="00535FDA" w:rsidRDefault="00624A9A" w:rsidP="00DF7644">
      <w:pPr>
        <w:widowControl w:val="0"/>
        <w:spacing w:after="0" w:line="120" w:lineRule="atLeast"/>
        <w:ind w:left="1134" w:hanging="567"/>
        <w:jc w:val="both"/>
        <w:rPr>
          <w:rFonts w:cstheme="minorHAnsi"/>
          <w:sz w:val="20"/>
          <w:szCs w:val="20"/>
        </w:rPr>
      </w:pPr>
      <w:r w:rsidRPr="00535FDA">
        <w:rPr>
          <w:rFonts w:cstheme="minorHAnsi"/>
          <w:sz w:val="20"/>
          <w:szCs w:val="20"/>
        </w:rPr>
        <w:t xml:space="preserve">   </w:t>
      </w:r>
      <w:r w:rsidR="000F3DF0" w:rsidRPr="00535FDA">
        <w:rPr>
          <w:rFonts w:cstheme="minorHAnsi"/>
          <w:sz w:val="20"/>
          <w:szCs w:val="20"/>
        </w:rPr>
        <w:t>(</w:t>
      </w:r>
      <w:r w:rsidR="00B4076B" w:rsidRPr="00535FDA">
        <w:rPr>
          <w:rFonts w:cstheme="minorHAnsi"/>
          <w:sz w:val="20"/>
          <w:szCs w:val="20"/>
        </w:rPr>
        <w:t xml:space="preserve">iii) actos realizados con la intención de impedir el ejercicio de los derechos contractuales de auditoría e inspección del Grupo BID previstos en el párrafo (f) de abajo, o sus derechos de acceso a la información; y </w:t>
      </w:r>
    </w:p>
    <w:p w14:paraId="6F6CF6C5" w14:textId="77777777" w:rsidR="00F12A56" w:rsidRPr="00535FDA" w:rsidRDefault="00F12A56" w:rsidP="00940511">
      <w:pPr>
        <w:widowControl w:val="0"/>
        <w:spacing w:after="0" w:line="120" w:lineRule="atLeast"/>
        <w:ind w:left="1134" w:hanging="567"/>
        <w:jc w:val="both"/>
        <w:rPr>
          <w:rFonts w:cstheme="minorHAnsi"/>
          <w:sz w:val="20"/>
          <w:szCs w:val="20"/>
        </w:rPr>
      </w:pPr>
    </w:p>
    <w:p w14:paraId="240EF89E" w14:textId="38294784" w:rsidR="000F3DF0" w:rsidRPr="00535FDA" w:rsidRDefault="00B4076B" w:rsidP="004E27B4">
      <w:pPr>
        <w:widowControl w:val="0"/>
        <w:tabs>
          <w:tab w:val="left" w:pos="567"/>
        </w:tabs>
        <w:spacing w:after="0" w:line="120" w:lineRule="atLeast"/>
        <w:ind w:left="709" w:hanging="425"/>
        <w:jc w:val="both"/>
        <w:rPr>
          <w:rFonts w:cstheme="minorHAnsi"/>
          <w:sz w:val="20"/>
          <w:szCs w:val="20"/>
        </w:rPr>
      </w:pPr>
      <w:r w:rsidRPr="00535FDA">
        <w:rPr>
          <w:rFonts w:cstheme="minorHAnsi"/>
          <w:sz w:val="20"/>
          <w:szCs w:val="20"/>
        </w:rPr>
        <w:t xml:space="preserve">(vi) </w:t>
      </w:r>
      <w:r w:rsidR="000F3DF0" w:rsidRPr="00535FDA">
        <w:rPr>
          <w:rFonts w:cstheme="minorHAnsi"/>
          <w:sz w:val="20"/>
          <w:szCs w:val="20"/>
        </w:rPr>
        <w:t xml:space="preserve"> </w:t>
      </w:r>
      <w:r w:rsidRPr="00535FDA">
        <w:rPr>
          <w:rFonts w:cstheme="minorHAnsi"/>
          <w:sz w:val="20"/>
          <w:szCs w:val="20"/>
        </w:rPr>
        <w:t>La apropiación indebida consiste en el uso de fondos o recursos del Grupo BID para un propósito indebido o para un propósito no autorizado, cometido de forma intencional o por negligencia grave.</w:t>
      </w:r>
    </w:p>
    <w:p w14:paraId="22A97423" w14:textId="77777777" w:rsidR="00F12A56" w:rsidRPr="00535FDA" w:rsidRDefault="00F12A56" w:rsidP="00F12A56">
      <w:pPr>
        <w:widowControl w:val="0"/>
        <w:tabs>
          <w:tab w:val="left" w:pos="567"/>
        </w:tabs>
        <w:spacing w:after="0" w:line="120" w:lineRule="atLeast"/>
        <w:ind w:left="1134" w:hanging="425"/>
        <w:jc w:val="both"/>
        <w:rPr>
          <w:rFonts w:cstheme="minorHAnsi"/>
          <w:sz w:val="20"/>
          <w:szCs w:val="20"/>
        </w:rPr>
      </w:pPr>
    </w:p>
    <w:p w14:paraId="037C15A4" w14:textId="31498DAB" w:rsidR="000F3DF0" w:rsidRPr="00535FDA" w:rsidRDefault="00B4076B" w:rsidP="00940511">
      <w:pPr>
        <w:widowControl w:val="0"/>
        <w:tabs>
          <w:tab w:val="left" w:pos="567"/>
        </w:tabs>
        <w:spacing w:after="0" w:line="120" w:lineRule="atLeast"/>
        <w:ind w:left="284" w:hanging="284"/>
        <w:jc w:val="both"/>
        <w:rPr>
          <w:rFonts w:cstheme="minorHAnsi"/>
          <w:sz w:val="20"/>
          <w:szCs w:val="20"/>
        </w:rPr>
      </w:pPr>
      <w:r w:rsidRPr="00535FDA">
        <w:rPr>
          <w:rFonts w:cstheme="minorHAnsi"/>
          <w:sz w:val="20"/>
          <w:szCs w:val="20"/>
        </w:rPr>
        <w:t xml:space="preserve">(b) Si el Banco determina que cualquier firma, entidad o individuo actuando como oferente o </w:t>
      </w:r>
      <w:r w:rsidRPr="00535FDA">
        <w:rPr>
          <w:rFonts w:cstheme="minorHAnsi"/>
          <w:sz w:val="20"/>
          <w:szCs w:val="20"/>
        </w:rPr>
        <w:lastRenderedPageBreak/>
        <w:t xml:space="preserve">participando en una actividad financiada por el Banco incluidos, entre otros, solicitantes, oferentes, proveedores, contratistas, consultores, miembros del personal, subcontratistas, </w:t>
      </w:r>
      <w:proofErr w:type="spellStart"/>
      <w:r w:rsidRPr="00535FDA">
        <w:rPr>
          <w:rFonts w:cstheme="minorHAnsi"/>
          <w:sz w:val="20"/>
          <w:szCs w:val="20"/>
        </w:rPr>
        <w:t>subconsultores</w:t>
      </w:r>
      <w:proofErr w:type="spellEnd"/>
      <w:r w:rsidRPr="00535FDA">
        <w:rPr>
          <w:rFonts w:cstheme="minorHAnsi"/>
          <w:sz w:val="20"/>
          <w:szCs w:val="20"/>
        </w:rPr>
        <w:t>, proveedores de servicios, concesionarios, Prestatarios (incluidos los Beneficiarios de donaciones), organismos ejecutores o contratantes (incluidos sus respectivos funcionarios, empleados y representantes, ya sean sus atribuciones expresas o implícitas) ha cometido una Práctica Prohibida en cualquier etapa de la adjudicación o ejecución de un contrato, el Banco podrá</w:t>
      </w:r>
      <w:r w:rsidR="000F3DF0" w:rsidRPr="00535FDA">
        <w:rPr>
          <w:rFonts w:cstheme="minorHAnsi"/>
          <w:sz w:val="20"/>
          <w:szCs w:val="20"/>
        </w:rPr>
        <w:t>:</w:t>
      </w:r>
    </w:p>
    <w:p w14:paraId="6DCCA6E5" w14:textId="77777777" w:rsidR="00F12A56" w:rsidRPr="00535FDA" w:rsidRDefault="00F12A56" w:rsidP="00940511">
      <w:pPr>
        <w:widowControl w:val="0"/>
        <w:tabs>
          <w:tab w:val="left" w:pos="567"/>
        </w:tabs>
        <w:spacing w:after="0" w:line="120" w:lineRule="atLeast"/>
        <w:ind w:left="284" w:hanging="284"/>
        <w:jc w:val="both"/>
        <w:rPr>
          <w:rFonts w:cstheme="minorHAnsi"/>
          <w:sz w:val="20"/>
          <w:szCs w:val="20"/>
        </w:rPr>
      </w:pPr>
    </w:p>
    <w:p w14:paraId="0DDA3AD4" w14:textId="25DF2740" w:rsidR="000F3DF0" w:rsidRPr="00535FDA" w:rsidRDefault="00B4076B" w:rsidP="00F12A56">
      <w:pPr>
        <w:pStyle w:val="Prrafodelista"/>
        <w:numPr>
          <w:ilvl w:val="0"/>
          <w:numId w:val="43"/>
        </w:numPr>
        <w:tabs>
          <w:tab w:val="left" w:pos="284"/>
        </w:tabs>
        <w:spacing w:line="120" w:lineRule="atLeast"/>
        <w:ind w:left="709" w:hanging="425"/>
        <w:rPr>
          <w:rFonts w:asciiTheme="minorHAnsi" w:hAnsiTheme="minorHAnsi" w:cstheme="minorHAnsi"/>
          <w:sz w:val="20"/>
          <w:szCs w:val="20"/>
        </w:rPr>
      </w:pPr>
      <w:r w:rsidRPr="00535FDA">
        <w:rPr>
          <w:rFonts w:asciiTheme="minorHAnsi" w:hAnsiTheme="minorHAnsi" w:cstheme="minorHAnsi"/>
          <w:sz w:val="20"/>
          <w:szCs w:val="20"/>
        </w:rPr>
        <w:t xml:space="preserve">No financiar ninguna propuesta de adjudicación de un contrato para la adquisición de bienes o la contratación de obras financiadas por el Banco; </w:t>
      </w:r>
    </w:p>
    <w:p w14:paraId="7CF190FF" w14:textId="77777777" w:rsidR="00677DD2" w:rsidRPr="00535FDA" w:rsidRDefault="00677DD2" w:rsidP="00677DD2">
      <w:pPr>
        <w:pStyle w:val="Prrafodelista"/>
        <w:tabs>
          <w:tab w:val="left" w:pos="284"/>
        </w:tabs>
        <w:spacing w:line="120" w:lineRule="atLeast"/>
        <w:ind w:left="709" w:firstLine="0"/>
        <w:rPr>
          <w:rFonts w:asciiTheme="minorHAnsi" w:hAnsiTheme="minorHAnsi" w:cstheme="minorHAnsi"/>
          <w:sz w:val="20"/>
          <w:szCs w:val="20"/>
        </w:rPr>
      </w:pPr>
    </w:p>
    <w:p w14:paraId="5A547202" w14:textId="5111F5E0" w:rsidR="000F3DF0" w:rsidRPr="00535FDA" w:rsidRDefault="00F12A56" w:rsidP="00F12A56">
      <w:pPr>
        <w:spacing w:line="120" w:lineRule="atLeast"/>
        <w:ind w:left="709" w:hanging="425"/>
        <w:rPr>
          <w:rFonts w:cstheme="minorHAnsi"/>
          <w:sz w:val="20"/>
          <w:szCs w:val="20"/>
        </w:rPr>
      </w:pPr>
      <w:r w:rsidRPr="00535FDA">
        <w:rPr>
          <w:rFonts w:cstheme="minorHAnsi"/>
          <w:sz w:val="20"/>
          <w:szCs w:val="20"/>
        </w:rPr>
        <w:t xml:space="preserve">(ii)   </w:t>
      </w:r>
      <w:r w:rsidR="00B4076B" w:rsidRPr="00535FDA">
        <w:rPr>
          <w:rFonts w:cstheme="minorHAnsi"/>
          <w:sz w:val="20"/>
          <w:szCs w:val="20"/>
        </w:rPr>
        <w:t xml:space="preserve">Suspender los desembolsos de la operación, si se determina, en cualquier etapa, que un empleado, agencia o representante del Prestatario, el Organismo Ejecutor o el Organismo Contratante ha cometido una Práctica Prohibida; </w:t>
      </w:r>
    </w:p>
    <w:p w14:paraId="3835379F" w14:textId="5A54832B" w:rsidR="000F3DF0" w:rsidRPr="00535FDA" w:rsidRDefault="00B4076B" w:rsidP="00F12A56">
      <w:pPr>
        <w:widowControl w:val="0"/>
        <w:tabs>
          <w:tab w:val="left" w:pos="284"/>
        </w:tabs>
        <w:spacing w:after="0" w:line="120" w:lineRule="atLeast"/>
        <w:ind w:left="709" w:hanging="425"/>
        <w:jc w:val="both"/>
        <w:rPr>
          <w:rFonts w:cstheme="minorHAnsi"/>
          <w:sz w:val="20"/>
          <w:szCs w:val="20"/>
        </w:rPr>
      </w:pPr>
      <w:r w:rsidRPr="00535FDA">
        <w:rPr>
          <w:rFonts w:cstheme="minorHAnsi"/>
          <w:sz w:val="20"/>
          <w:szCs w:val="20"/>
        </w:rPr>
        <w:t xml:space="preserve">(iii) </w:t>
      </w:r>
      <w:r w:rsidR="00F12A56" w:rsidRPr="00535FDA">
        <w:rPr>
          <w:rFonts w:cstheme="minorHAnsi"/>
          <w:sz w:val="20"/>
          <w:szCs w:val="20"/>
        </w:rPr>
        <w:t xml:space="preserve"> </w:t>
      </w:r>
      <w:r w:rsidRPr="00535FDA">
        <w:rPr>
          <w:rFonts w:cstheme="minorHAnsi"/>
          <w:sz w:val="20"/>
          <w:szCs w:val="20"/>
        </w:rPr>
        <w:t>Declarar una contratación no elegible para financiamiento del Banco y cancelar 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w:t>
      </w:r>
      <w:r w:rsidR="000F3DF0" w:rsidRPr="00535FDA">
        <w:rPr>
          <w:rFonts w:cstheme="minorHAnsi"/>
          <w:sz w:val="20"/>
          <w:szCs w:val="20"/>
        </w:rPr>
        <w:t>ento</w:t>
      </w:r>
      <w:r w:rsidRPr="00535FDA">
        <w:rPr>
          <w:rFonts w:cstheme="minorHAnsi"/>
          <w:sz w:val="20"/>
          <w:szCs w:val="20"/>
        </w:rPr>
        <w:t xml:space="preserve"> de la comisión de la Práctica Prohibida) en un plazo que el Banco considere razonable; </w:t>
      </w:r>
    </w:p>
    <w:p w14:paraId="7738DE43" w14:textId="77777777" w:rsidR="00677DD2" w:rsidRPr="00535FDA" w:rsidRDefault="00677DD2" w:rsidP="00F12A56">
      <w:pPr>
        <w:widowControl w:val="0"/>
        <w:tabs>
          <w:tab w:val="left" w:pos="284"/>
        </w:tabs>
        <w:spacing w:after="0" w:line="120" w:lineRule="atLeast"/>
        <w:ind w:left="709" w:hanging="425"/>
        <w:jc w:val="both"/>
        <w:rPr>
          <w:rFonts w:cstheme="minorHAnsi"/>
          <w:sz w:val="20"/>
          <w:szCs w:val="20"/>
        </w:rPr>
      </w:pPr>
    </w:p>
    <w:p w14:paraId="43327A62" w14:textId="2223E0CD" w:rsidR="000F3DF0" w:rsidRPr="00535FDA" w:rsidRDefault="000F3DF0" w:rsidP="00F12A56">
      <w:pPr>
        <w:tabs>
          <w:tab w:val="left" w:pos="284"/>
        </w:tabs>
        <w:spacing w:line="120" w:lineRule="atLeast"/>
        <w:ind w:left="709" w:hanging="425"/>
        <w:jc w:val="both"/>
        <w:rPr>
          <w:rFonts w:cstheme="minorHAnsi"/>
          <w:sz w:val="20"/>
          <w:szCs w:val="20"/>
        </w:rPr>
      </w:pPr>
      <w:r w:rsidRPr="00535FDA">
        <w:rPr>
          <w:rFonts w:cstheme="minorHAnsi"/>
          <w:sz w:val="20"/>
          <w:szCs w:val="20"/>
        </w:rPr>
        <w:t xml:space="preserve">(iv)  </w:t>
      </w:r>
      <w:r w:rsidR="00B4076B" w:rsidRPr="00535FDA">
        <w:rPr>
          <w:rFonts w:cstheme="minorHAnsi"/>
          <w:sz w:val="20"/>
          <w:szCs w:val="20"/>
        </w:rPr>
        <w:t xml:space="preserve">Emitir una amonestación a la firma, entidad o individuo en el formato de una carta formal de censura por su conducta; </w:t>
      </w:r>
    </w:p>
    <w:p w14:paraId="7469A053" w14:textId="1B40F073" w:rsidR="000F3DF0" w:rsidRPr="00535FDA" w:rsidRDefault="00B4076B" w:rsidP="00F12A56">
      <w:pPr>
        <w:pStyle w:val="Prrafodelista"/>
        <w:numPr>
          <w:ilvl w:val="0"/>
          <w:numId w:val="44"/>
        </w:numPr>
        <w:spacing w:line="120" w:lineRule="atLeast"/>
        <w:ind w:left="709" w:hanging="425"/>
        <w:rPr>
          <w:rFonts w:asciiTheme="minorHAnsi" w:hAnsiTheme="minorHAnsi" w:cstheme="minorHAnsi"/>
          <w:sz w:val="20"/>
          <w:szCs w:val="20"/>
        </w:rPr>
      </w:pPr>
      <w:r w:rsidRPr="00535FDA">
        <w:rPr>
          <w:rFonts w:asciiTheme="minorHAnsi" w:hAnsiTheme="minorHAnsi" w:cstheme="minorHAnsi"/>
          <w:sz w:val="20"/>
          <w:szCs w:val="20"/>
        </w:rPr>
        <w:t>Declarar a una firma, entidad o individuo inelegible, en forma permanente o por determinado período de tiempo, para que (i) se le adjudiquen o participe en actividades financiadas por el Banco, y (ii) sea designado</w:t>
      </w:r>
      <w:r w:rsidR="00377D8E" w:rsidRPr="00535FDA">
        <w:rPr>
          <w:rStyle w:val="Refdenotaalpie"/>
          <w:rFonts w:asciiTheme="minorHAnsi" w:hAnsiTheme="minorHAnsi" w:cstheme="minorHAnsi"/>
          <w:sz w:val="20"/>
          <w:szCs w:val="20"/>
        </w:rPr>
        <w:footnoteReference w:id="2"/>
      </w:r>
      <w:r w:rsidR="00377D8E" w:rsidRPr="00535FDA">
        <w:rPr>
          <w:rFonts w:asciiTheme="minorHAnsi" w:hAnsiTheme="minorHAnsi" w:cstheme="minorHAnsi"/>
          <w:sz w:val="20"/>
          <w:szCs w:val="20"/>
        </w:rPr>
        <w:t xml:space="preserve"> </w:t>
      </w:r>
      <w:proofErr w:type="spellStart"/>
      <w:r w:rsidRPr="00535FDA">
        <w:rPr>
          <w:rFonts w:asciiTheme="minorHAnsi" w:hAnsiTheme="minorHAnsi" w:cstheme="minorHAnsi"/>
          <w:sz w:val="20"/>
          <w:szCs w:val="20"/>
        </w:rPr>
        <w:t>subconsultor</w:t>
      </w:r>
      <w:proofErr w:type="spellEnd"/>
      <w:r w:rsidRPr="00535FDA">
        <w:rPr>
          <w:rFonts w:asciiTheme="minorHAnsi" w:hAnsiTheme="minorHAnsi" w:cstheme="minorHAnsi"/>
          <w:sz w:val="20"/>
          <w:szCs w:val="20"/>
        </w:rPr>
        <w:t xml:space="preserve">, subcontratista o proveedor de bienes o servicios por otra firma elegible a la que se adjudique un contrato para ejecutar actividades financiadas por el Banco; </w:t>
      </w:r>
    </w:p>
    <w:p w14:paraId="0875F5A4" w14:textId="5BB3A1C8" w:rsidR="000F3DF0" w:rsidRPr="00535FDA" w:rsidRDefault="00B4076B" w:rsidP="00F12A56">
      <w:pPr>
        <w:pStyle w:val="Prrafodelista"/>
        <w:numPr>
          <w:ilvl w:val="5"/>
          <w:numId w:val="40"/>
        </w:numPr>
        <w:tabs>
          <w:tab w:val="left" w:pos="284"/>
        </w:tabs>
        <w:spacing w:line="120" w:lineRule="atLeast"/>
        <w:ind w:left="709" w:hanging="425"/>
        <w:rPr>
          <w:rFonts w:asciiTheme="minorHAnsi" w:hAnsiTheme="minorHAnsi" w:cstheme="minorHAnsi"/>
          <w:sz w:val="20"/>
          <w:szCs w:val="20"/>
        </w:rPr>
      </w:pPr>
      <w:r w:rsidRPr="00535FDA">
        <w:rPr>
          <w:rFonts w:asciiTheme="minorHAnsi" w:hAnsiTheme="minorHAnsi" w:cstheme="minorHAnsi"/>
          <w:sz w:val="20"/>
          <w:szCs w:val="20"/>
        </w:rPr>
        <w:t>Remitir el tema a las autoridades pertinentes encargadas de hacer</w:t>
      </w:r>
      <w:r w:rsidR="000F3DF0" w:rsidRPr="00535FDA">
        <w:rPr>
          <w:rFonts w:asciiTheme="minorHAnsi" w:hAnsiTheme="minorHAnsi" w:cstheme="minorHAnsi"/>
          <w:sz w:val="20"/>
          <w:szCs w:val="20"/>
        </w:rPr>
        <w:t xml:space="preserve"> c</w:t>
      </w:r>
      <w:r w:rsidRPr="00535FDA">
        <w:rPr>
          <w:rFonts w:asciiTheme="minorHAnsi" w:hAnsiTheme="minorHAnsi" w:cstheme="minorHAnsi"/>
          <w:sz w:val="20"/>
          <w:szCs w:val="20"/>
        </w:rPr>
        <w:t xml:space="preserve">umplir las leyes; o </w:t>
      </w:r>
    </w:p>
    <w:p w14:paraId="15524FCC" w14:textId="77777777" w:rsidR="00677DD2" w:rsidRPr="00535FDA" w:rsidRDefault="00677DD2" w:rsidP="00677DD2">
      <w:pPr>
        <w:pStyle w:val="Prrafodelista"/>
        <w:tabs>
          <w:tab w:val="left" w:pos="284"/>
        </w:tabs>
        <w:spacing w:line="120" w:lineRule="atLeast"/>
        <w:ind w:left="709" w:firstLine="0"/>
        <w:rPr>
          <w:rFonts w:asciiTheme="minorHAnsi" w:hAnsiTheme="minorHAnsi" w:cstheme="minorHAnsi"/>
          <w:sz w:val="12"/>
          <w:szCs w:val="12"/>
        </w:rPr>
      </w:pPr>
    </w:p>
    <w:p w14:paraId="6EECFBDB" w14:textId="5354451B" w:rsidR="00940511" w:rsidRPr="00535FDA" w:rsidRDefault="00B4076B" w:rsidP="00F12A56">
      <w:pPr>
        <w:tabs>
          <w:tab w:val="left" w:pos="284"/>
        </w:tabs>
        <w:spacing w:line="120" w:lineRule="atLeast"/>
        <w:ind w:left="709" w:hanging="425"/>
        <w:jc w:val="both"/>
        <w:rPr>
          <w:rFonts w:cstheme="minorHAnsi"/>
          <w:sz w:val="20"/>
          <w:szCs w:val="20"/>
        </w:rPr>
      </w:pPr>
      <w:r w:rsidRPr="00535FDA">
        <w:rPr>
          <w:rFonts w:cstheme="minorHAnsi"/>
          <w:sz w:val="20"/>
          <w:szCs w:val="20"/>
        </w:rPr>
        <w:t xml:space="preserve">(vii) </w:t>
      </w:r>
      <w:r w:rsidR="00F12A56" w:rsidRPr="00535FDA">
        <w:rPr>
          <w:rFonts w:cstheme="minorHAnsi"/>
          <w:sz w:val="20"/>
          <w:szCs w:val="20"/>
        </w:rPr>
        <w:t xml:space="preserve"> </w:t>
      </w:r>
      <w:r w:rsidRPr="00535FDA">
        <w:rPr>
          <w:rFonts w:cstheme="minorHAnsi"/>
          <w:sz w:val="20"/>
          <w:szCs w:val="20"/>
        </w:rPr>
        <w:t>Imponer otras sanciones que considere apropiadas bajo las circunstancias del caso, incluida la imposición de multas que representen para el Banco un reembolso de los costos vinculados con las investigaciones y actuaciones. Dichas sanciones podrán ser impuestas en forma adicional o en sustitución de las sanciones arriba referidas.</w:t>
      </w:r>
    </w:p>
    <w:p w14:paraId="010B9FDB" w14:textId="1A58F492" w:rsidR="00940511" w:rsidRPr="00535FDA" w:rsidRDefault="00B4076B" w:rsidP="00F12A56">
      <w:pPr>
        <w:tabs>
          <w:tab w:val="left" w:pos="284"/>
        </w:tabs>
        <w:spacing w:line="120" w:lineRule="atLeast"/>
        <w:ind w:left="284" w:hanging="284"/>
        <w:jc w:val="both"/>
        <w:rPr>
          <w:rFonts w:cstheme="minorHAnsi"/>
          <w:sz w:val="20"/>
          <w:szCs w:val="20"/>
        </w:rPr>
      </w:pPr>
      <w:r w:rsidRPr="00535FDA">
        <w:rPr>
          <w:rFonts w:cstheme="minorHAnsi"/>
          <w:sz w:val="20"/>
          <w:szCs w:val="20"/>
        </w:rPr>
        <w:t xml:space="preserve">(c) Lo dispuesto en los incisos (i) y (ii) del párrafo (b) se aplicará también en casos en los que las partes hayan sido temporalmente declaradas inelegibles para la adjudicación de nuevos contratos en espera de que se adopte una decisión definitiva en un proceso de sanción, o cualquier otra resolución. </w:t>
      </w:r>
    </w:p>
    <w:p w14:paraId="4103F388" w14:textId="77777777" w:rsidR="00940511" w:rsidRPr="00535FDA" w:rsidRDefault="00B4076B" w:rsidP="00F12A56">
      <w:pPr>
        <w:tabs>
          <w:tab w:val="left" w:pos="284"/>
        </w:tabs>
        <w:spacing w:line="120" w:lineRule="atLeast"/>
        <w:ind w:left="284" w:hanging="284"/>
        <w:jc w:val="both"/>
        <w:rPr>
          <w:rFonts w:cstheme="minorHAnsi"/>
          <w:sz w:val="20"/>
          <w:szCs w:val="20"/>
        </w:rPr>
      </w:pPr>
      <w:r w:rsidRPr="00535FDA">
        <w:rPr>
          <w:rFonts w:cstheme="minorHAnsi"/>
          <w:sz w:val="20"/>
          <w:szCs w:val="20"/>
        </w:rPr>
        <w:t xml:space="preserve">(d) La imposición de cualquier medida que sea tomada por el Banco de conformidad con las provisiones referidas anteriormente será de carácter público. </w:t>
      </w:r>
    </w:p>
    <w:p w14:paraId="12EC0555" w14:textId="77777777" w:rsidR="00940511" w:rsidRPr="00535FDA" w:rsidRDefault="00B4076B" w:rsidP="00F12A56">
      <w:pPr>
        <w:tabs>
          <w:tab w:val="left" w:pos="284"/>
        </w:tabs>
        <w:spacing w:line="120" w:lineRule="atLeast"/>
        <w:ind w:left="284" w:hanging="284"/>
        <w:jc w:val="both"/>
        <w:rPr>
          <w:rFonts w:cstheme="minorHAnsi"/>
          <w:sz w:val="20"/>
          <w:szCs w:val="20"/>
        </w:rPr>
      </w:pPr>
      <w:r w:rsidRPr="00535FDA">
        <w:rPr>
          <w:rFonts w:cstheme="minorHAnsi"/>
          <w:sz w:val="20"/>
          <w:szCs w:val="20"/>
        </w:rPr>
        <w:t xml:space="preserve">(e) Asimismo, cualquier firma, entidad o individuo actuando como oferente o participando en una actividad financiada por el Banco, incluidos, entre otros, solicitantes, oferentes, proveedores de bienes, contratistas, consultores, miembros del personal, subcontratistas, </w:t>
      </w:r>
      <w:proofErr w:type="spellStart"/>
      <w:r w:rsidRPr="00535FDA">
        <w:rPr>
          <w:rFonts w:cstheme="minorHAnsi"/>
          <w:sz w:val="20"/>
          <w:szCs w:val="20"/>
        </w:rPr>
        <w:t>subconsultores</w:t>
      </w:r>
      <w:proofErr w:type="spellEnd"/>
      <w:r w:rsidRPr="00535FDA">
        <w:rPr>
          <w:rFonts w:cstheme="minorHAnsi"/>
          <w:sz w:val="20"/>
          <w:szCs w:val="20"/>
        </w:rPr>
        <w:t xml:space="preserve">, proveedores de servicios, concesionarios, Prestatarios (incluidos los beneficiarios de donaciones), organismos ejecutores o contratantes (incluidos sus respectivos funcionarios, empleados y representantes, ya sean sus atribuciones expresas o implícitas) podrá verse sujeto a sanción de conformidad con lo dispuesto en convenios suscritos por el Banco con otra institución financiera internacional concernientes al reconocimiento recíproco de decisiones de </w:t>
      </w:r>
      <w:r w:rsidRPr="00535FDA">
        <w:rPr>
          <w:rFonts w:cstheme="minorHAnsi"/>
          <w:sz w:val="20"/>
          <w:szCs w:val="20"/>
        </w:rPr>
        <w:lastRenderedPageBreak/>
        <w:t>inhabilitación. A efectos de lo dispuesto en el presente párrafo, el término “sanción” incluye toda inhabilitación permanente, imposición de condiciones para la participación en futuros contratos o adopción pública de medidas en respuesta a una contravención del marco vigente de una institución financiera internacional aplicable a la resolución de denuncias de comisión de Prácticas Prohibidas.</w:t>
      </w:r>
    </w:p>
    <w:p w14:paraId="12C1F1A9" w14:textId="77777777" w:rsidR="00940511" w:rsidRPr="00535FDA" w:rsidRDefault="00B4076B" w:rsidP="00F12A56">
      <w:pPr>
        <w:tabs>
          <w:tab w:val="left" w:pos="284"/>
        </w:tabs>
        <w:spacing w:line="120" w:lineRule="atLeast"/>
        <w:ind w:left="284" w:hanging="284"/>
        <w:jc w:val="both"/>
        <w:rPr>
          <w:rFonts w:cstheme="minorHAnsi"/>
          <w:sz w:val="20"/>
          <w:szCs w:val="20"/>
        </w:rPr>
      </w:pPr>
      <w:r w:rsidRPr="00535FDA">
        <w:rPr>
          <w:rFonts w:cstheme="minorHAnsi"/>
          <w:sz w:val="20"/>
          <w:szCs w:val="20"/>
        </w:rPr>
        <w:t xml:space="preserve"> (f) El Banco requiere que en los documentos de licitación y los contratos financiados con un préstamo o donación del Banco se incluya una disposición que exija que los solicitantes, oferentes, proveedores de bienes y sus representantes, contratistas, consultores, miembros del personal, subcontratistas </w:t>
      </w:r>
      <w:proofErr w:type="spellStart"/>
      <w:r w:rsidRPr="00535FDA">
        <w:rPr>
          <w:rFonts w:cstheme="minorHAnsi"/>
          <w:sz w:val="20"/>
          <w:szCs w:val="20"/>
        </w:rPr>
        <w:t>subconsultores</w:t>
      </w:r>
      <w:proofErr w:type="spellEnd"/>
      <w:r w:rsidRPr="00535FDA">
        <w:rPr>
          <w:rFonts w:cstheme="minorHAnsi"/>
          <w:sz w:val="20"/>
          <w:szCs w:val="20"/>
        </w:rPr>
        <w:t xml:space="preserve">, proveedores de servicios y concesionarios permitan al Banco revisar cualesquiera cuentas, registros y otros documentos relacionados con la presentación de propuestas y con el cumplimiento del contrato y someterlos a una auditoría por auditores designados por el Banco. Bajo esta política, todo solicitante, oferente, proveedor de bienes y su representante, contratista, consultor, miembro del personal, subcontratista, </w:t>
      </w:r>
      <w:proofErr w:type="spellStart"/>
      <w:r w:rsidRPr="00535FDA">
        <w:rPr>
          <w:rFonts w:cstheme="minorHAnsi"/>
          <w:sz w:val="20"/>
          <w:szCs w:val="20"/>
        </w:rPr>
        <w:t>subconsultor</w:t>
      </w:r>
      <w:proofErr w:type="spellEnd"/>
      <w:r w:rsidRPr="00535FDA">
        <w:rPr>
          <w:rFonts w:cstheme="minorHAnsi"/>
          <w:sz w:val="20"/>
          <w:szCs w:val="20"/>
        </w:rPr>
        <w:t xml:space="preserve">, proveedor de servicios y concesionario deberá prestar plena asistencia al Banco en su investigación. El Banco requerirá asimismo que se incluya en contratos financiados con un préstamo o donación del Banco una disposición que obligue a solicitantes, oferentes, proveedores de bienes y sus representantes, contratistas, consultores, miembros del personal, subcontratistas, </w:t>
      </w:r>
      <w:proofErr w:type="spellStart"/>
      <w:r w:rsidRPr="00535FDA">
        <w:rPr>
          <w:rFonts w:cstheme="minorHAnsi"/>
          <w:sz w:val="20"/>
          <w:szCs w:val="20"/>
        </w:rPr>
        <w:t>subconsultores</w:t>
      </w:r>
      <w:proofErr w:type="spellEnd"/>
      <w:r w:rsidRPr="00535FDA">
        <w:rPr>
          <w:rFonts w:cstheme="minorHAnsi"/>
          <w:sz w:val="20"/>
          <w:szCs w:val="20"/>
        </w:rPr>
        <w:t xml:space="preserve">, proveedores de servicios y concesionarios a (i) conservar todos los documentos y registros relacionados con actividades financiadas por el Banco por un período de siete (7) años luego de terminado el trabajo contemplado en el respectivo contrato; (ii) entregar cualquier documento necesario para la investigación de denuncias de comisión de Prácticas Prohibidas y hacer que empleados o agentes de los solicitantes, oferentes, proveedores de bienes y sus representantes, contratistas, consultores, subcontratistas, </w:t>
      </w:r>
      <w:proofErr w:type="spellStart"/>
      <w:r w:rsidRPr="00535FDA">
        <w:rPr>
          <w:rFonts w:cstheme="minorHAnsi"/>
          <w:sz w:val="20"/>
          <w:szCs w:val="20"/>
        </w:rPr>
        <w:t>subconsultores</w:t>
      </w:r>
      <w:proofErr w:type="spellEnd"/>
      <w:r w:rsidRPr="00535FDA">
        <w:rPr>
          <w:rFonts w:cstheme="minorHAnsi"/>
          <w:sz w:val="20"/>
          <w:szCs w:val="20"/>
        </w:rPr>
        <w:t xml:space="preserve">, proveedores de servicios y concesionarios que tengan conocimiento de las actividades financiadas por el Banco estén disponibles para responder a las consultas relacionadas con la investigación provenientes de personal del Banco o de cualquier investigador, agente, auditor o consultor apropiadamente designado. Si el solicitante, oferente, proveedor de servicios y su representante, contratista, consultor, miembro del personal, subcontratista, </w:t>
      </w:r>
      <w:proofErr w:type="spellStart"/>
      <w:r w:rsidRPr="00535FDA">
        <w:rPr>
          <w:rFonts w:cstheme="minorHAnsi"/>
          <w:sz w:val="20"/>
          <w:szCs w:val="20"/>
        </w:rPr>
        <w:t>subconsultor</w:t>
      </w:r>
      <w:proofErr w:type="spellEnd"/>
      <w:r w:rsidRPr="00535FDA">
        <w:rPr>
          <w:rFonts w:cstheme="minorHAnsi"/>
          <w:sz w:val="20"/>
          <w:szCs w:val="20"/>
        </w:rPr>
        <w:t xml:space="preserve">, proveedor de servicios o concesionario se niega a cooperar o incumple el requerimiento del Banco, o de cualquier otra forma obstaculiza la investigación por parte del Banco, el Banco, bajo su sola discreción, podrá tomar medidas apropiadas contra el solicitante, oferente, proveedor de bienes y su representante, contratista, consultor, miembro del personal, subcontratista, </w:t>
      </w:r>
      <w:proofErr w:type="spellStart"/>
      <w:r w:rsidRPr="00535FDA">
        <w:rPr>
          <w:rFonts w:cstheme="minorHAnsi"/>
          <w:sz w:val="20"/>
          <w:szCs w:val="20"/>
        </w:rPr>
        <w:t>subconsultor</w:t>
      </w:r>
      <w:proofErr w:type="spellEnd"/>
      <w:r w:rsidRPr="00535FDA">
        <w:rPr>
          <w:rFonts w:cstheme="minorHAnsi"/>
          <w:sz w:val="20"/>
          <w:szCs w:val="20"/>
        </w:rPr>
        <w:t>, proveedor de servicios o concesionario.</w:t>
      </w:r>
    </w:p>
    <w:p w14:paraId="6373A143" w14:textId="7891327C" w:rsidR="00B4076B" w:rsidRPr="00535FDA" w:rsidRDefault="00B4076B" w:rsidP="00F12A56">
      <w:pPr>
        <w:tabs>
          <w:tab w:val="left" w:pos="284"/>
        </w:tabs>
        <w:spacing w:line="120" w:lineRule="atLeast"/>
        <w:ind w:left="284" w:hanging="284"/>
        <w:jc w:val="both"/>
        <w:rPr>
          <w:rFonts w:eastAsia="Calibri" w:cstheme="minorHAnsi"/>
          <w:b/>
          <w:sz w:val="20"/>
          <w:szCs w:val="20"/>
          <w:lang w:val="es-ES" w:eastAsia="es-PE"/>
        </w:rPr>
      </w:pPr>
      <w:r w:rsidRPr="00535FDA">
        <w:rPr>
          <w:rFonts w:cstheme="minorHAnsi"/>
          <w:sz w:val="20"/>
          <w:szCs w:val="20"/>
        </w:rPr>
        <w:t>(g) El Banco exigirá que, cuando un Prestatario adquiera bienes, obras o servicios diferentes a los de consultoría directamente de una agencia especializada, de conformidad con lo establecido en el párrafo 3.10</w:t>
      </w:r>
      <w:r w:rsidR="00DF7644" w:rsidRPr="00535FDA">
        <w:rPr>
          <w:rFonts w:cstheme="minorHAnsi"/>
          <w:sz w:val="20"/>
          <w:szCs w:val="20"/>
        </w:rPr>
        <w:t xml:space="preserve"> de las Políticas GN-2349-15</w:t>
      </w:r>
      <w:r w:rsidRPr="00535FDA">
        <w:rPr>
          <w:rFonts w:cstheme="minorHAnsi"/>
          <w:sz w:val="20"/>
          <w:szCs w:val="20"/>
        </w:rPr>
        <w:t>, en el marco de un acuerdo entre el Prestatario y dicha agencia especializada, todas las disposiciones contempladas</w:t>
      </w:r>
      <w:r w:rsidR="00940511" w:rsidRPr="00535FDA">
        <w:rPr>
          <w:rFonts w:cstheme="minorHAnsi"/>
          <w:sz w:val="20"/>
          <w:szCs w:val="20"/>
        </w:rPr>
        <w:t>,</w:t>
      </w:r>
      <w:r w:rsidRPr="00535FDA">
        <w:rPr>
          <w:rFonts w:cstheme="minorHAnsi"/>
          <w:sz w:val="20"/>
          <w:szCs w:val="20"/>
        </w:rPr>
        <w:t xml:space="preserve"> relativas a sanciones y Prácticas Prohibidas se apliquen íntegramente a los solicitantes, oferentes, proveedores de bienes y sus representantes, contratistas, consultores, miembros del personal, subcontratistas, </w:t>
      </w:r>
      <w:proofErr w:type="spellStart"/>
      <w:r w:rsidRPr="00535FDA">
        <w:rPr>
          <w:rFonts w:cstheme="minorHAnsi"/>
          <w:sz w:val="20"/>
          <w:szCs w:val="20"/>
        </w:rPr>
        <w:t>subconsultores</w:t>
      </w:r>
      <w:proofErr w:type="spellEnd"/>
      <w:r w:rsidRPr="00535FDA">
        <w:rPr>
          <w:rFonts w:cstheme="minorHAnsi"/>
          <w:sz w:val="20"/>
          <w:szCs w:val="20"/>
        </w:rPr>
        <w:t>, proveedores de servicios, concesionarios (incluidos sus respectivos funcionarios, empleados y representantes, ya sean sus atribuciones expresas o implícitas), o cualquier otra entidad que haya suscrito contratos con dicha agencia especializada para la provisión de bienes, obras o servicios diferentes a los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de forma temporal o permanente por el Banco. En caso de que una agencia especializada suscriba un contrato o una orden de compra con una firma o individuo declarado inelegible de forma temporal o permanente por el Banco, el Banco no financiará los gastos conexos y se acogerá a otras medidas que considere convenientes.</w:t>
      </w:r>
    </w:p>
    <w:p w14:paraId="3352ACFB" w14:textId="77777777" w:rsidR="00062A09" w:rsidRDefault="00062A09" w:rsidP="00062A09">
      <w:pPr>
        <w:widowControl w:val="0"/>
        <w:spacing w:after="0" w:line="240" w:lineRule="auto"/>
        <w:jc w:val="both"/>
        <w:rPr>
          <w:rFonts w:eastAsia="Calibri" w:cstheme="minorHAnsi"/>
          <w:sz w:val="20"/>
          <w:szCs w:val="20"/>
          <w:lang w:val="es-ES" w:eastAsia="es-PE"/>
        </w:rPr>
      </w:pPr>
    </w:p>
    <w:p w14:paraId="683B9A33" w14:textId="1F1CEA3B" w:rsidR="00586DE3" w:rsidRPr="003E6C9C" w:rsidRDefault="00B4076B" w:rsidP="00062A09">
      <w:pPr>
        <w:widowControl w:val="0"/>
        <w:spacing w:after="0" w:line="240" w:lineRule="auto"/>
        <w:jc w:val="both"/>
        <w:rPr>
          <w:rFonts w:eastAsia="Calibri" w:cstheme="minorHAnsi"/>
          <w:sz w:val="20"/>
          <w:szCs w:val="20"/>
          <w:highlight w:val="yellow"/>
          <w:lang w:val="es-ES" w:eastAsia="es-PE"/>
        </w:rPr>
      </w:pPr>
      <w:r w:rsidRPr="003E6C9C">
        <w:rPr>
          <w:rFonts w:eastAsia="Calibri" w:cstheme="minorHAnsi"/>
          <w:sz w:val="20"/>
          <w:szCs w:val="20"/>
          <w:highlight w:val="yellow"/>
          <w:lang w:val="es-ES" w:eastAsia="es-PE"/>
        </w:rPr>
        <w:t xml:space="preserve">FIRMA: </w:t>
      </w:r>
    </w:p>
    <w:p w14:paraId="443BE3A7" w14:textId="66E6F48B" w:rsidR="00B4076B" w:rsidRPr="00535FDA" w:rsidRDefault="00586DE3" w:rsidP="00062A09">
      <w:pPr>
        <w:widowControl w:val="0"/>
        <w:spacing w:after="0" w:line="240" w:lineRule="auto"/>
        <w:jc w:val="both"/>
        <w:rPr>
          <w:rFonts w:eastAsia="Calibri" w:cstheme="minorHAnsi"/>
          <w:sz w:val="20"/>
          <w:szCs w:val="20"/>
          <w:lang w:val="es-ES" w:eastAsia="es-PE"/>
        </w:rPr>
      </w:pPr>
      <w:r w:rsidRPr="003E6C9C">
        <w:rPr>
          <w:rFonts w:eastAsia="Calibri" w:cstheme="minorHAnsi"/>
          <w:sz w:val="20"/>
          <w:szCs w:val="20"/>
          <w:highlight w:val="yellow"/>
          <w:lang w:val="es-ES" w:eastAsia="es-PE"/>
        </w:rPr>
        <w:t>NOMBRES Y APELLIDOS (REPRESENTANTE LEGAL)</w:t>
      </w:r>
    </w:p>
    <w:p w14:paraId="29D147CE" w14:textId="5CBC6135" w:rsidR="006C11CD" w:rsidRPr="006C11CD" w:rsidRDefault="00586DE3" w:rsidP="00062A09">
      <w:pPr>
        <w:widowControl w:val="0"/>
        <w:tabs>
          <w:tab w:val="left" w:pos="-720"/>
        </w:tabs>
        <w:spacing w:after="0" w:line="240" w:lineRule="auto"/>
        <w:jc w:val="both"/>
        <w:rPr>
          <w:rFonts w:eastAsia="Calibri" w:cstheme="minorHAnsi"/>
          <w:b/>
          <w:sz w:val="20"/>
          <w:szCs w:val="20"/>
          <w:lang w:val="es-ES" w:eastAsia="es-PE"/>
        </w:rPr>
      </w:pPr>
      <w:r w:rsidRPr="00535FDA">
        <w:rPr>
          <w:rFonts w:eastAsia="Calibri" w:cstheme="minorHAnsi"/>
          <w:sz w:val="20"/>
          <w:szCs w:val="20"/>
          <w:lang w:val="es-ES" w:eastAsia="es-PE"/>
        </w:rPr>
        <w:t>RAZÓN SOCIAL</w:t>
      </w:r>
      <w:r w:rsidR="00B4076B" w:rsidRPr="00535FDA">
        <w:rPr>
          <w:rFonts w:eastAsia="Calibri" w:cstheme="minorHAnsi"/>
          <w:sz w:val="20"/>
          <w:szCs w:val="20"/>
          <w:lang w:val="es-ES" w:eastAsia="es-PE"/>
        </w:rPr>
        <w:t>:</w:t>
      </w:r>
      <w:r w:rsidR="00B4076B" w:rsidRPr="00535FDA">
        <w:rPr>
          <w:rFonts w:eastAsia="Calibri" w:cstheme="minorHAnsi"/>
          <w:b/>
          <w:sz w:val="20"/>
          <w:szCs w:val="20"/>
          <w:lang w:val="es-ES" w:eastAsia="es-PE"/>
        </w:rPr>
        <w:t xml:space="preserve"> </w:t>
      </w:r>
      <w:r w:rsidR="003E6C9C">
        <w:rPr>
          <w:rFonts w:eastAsia="Calibri" w:cstheme="minorHAnsi"/>
          <w:b/>
          <w:sz w:val="20"/>
          <w:szCs w:val="20"/>
          <w:lang w:val="es-ES" w:eastAsia="es-PE"/>
        </w:rPr>
        <w:t xml:space="preserve"> </w:t>
      </w:r>
    </w:p>
    <w:p w14:paraId="10F3FBEF" w14:textId="41EA1102" w:rsidR="00B4076B" w:rsidRPr="00062A09" w:rsidRDefault="003E6C9C" w:rsidP="00062A09">
      <w:pPr>
        <w:widowControl w:val="0"/>
        <w:tabs>
          <w:tab w:val="left" w:pos="-720"/>
        </w:tabs>
        <w:spacing w:after="0" w:line="240" w:lineRule="auto"/>
        <w:jc w:val="both"/>
        <w:rPr>
          <w:rFonts w:eastAsia="Calibri" w:cstheme="minorHAnsi"/>
          <w:sz w:val="20"/>
          <w:szCs w:val="20"/>
          <w:lang w:val="pt-BR" w:eastAsia="es-PE"/>
        </w:rPr>
      </w:pPr>
      <w:r w:rsidRPr="003E6C9C">
        <w:rPr>
          <w:rFonts w:ascii="Calibri" w:hAnsi="Calibri" w:cs="Calibri"/>
        </w:rPr>
        <w:t xml:space="preserve">RUC Nº </w:t>
      </w:r>
    </w:p>
    <w:p w14:paraId="32B166D9" w14:textId="4B9B6300" w:rsidR="00586DE3" w:rsidRDefault="00B4076B" w:rsidP="00586DE3">
      <w:pPr>
        <w:widowControl w:val="0"/>
        <w:spacing w:after="0" w:line="240" w:lineRule="auto"/>
        <w:jc w:val="both"/>
        <w:rPr>
          <w:rFonts w:eastAsia="Calibri" w:cstheme="minorHAnsi"/>
          <w:sz w:val="20"/>
          <w:szCs w:val="20"/>
          <w:lang w:val="es-ES" w:eastAsia="es-PE"/>
        </w:rPr>
      </w:pPr>
      <w:r w:rsidRPr="00535FDA">
        <w:rPr>
          <w:rFonts w:eastAsia="Calibri" w:cstheme="minorHAnsi"/>
          <w:sz w:val="20"/>
          <w:szCs w:val="20"/>
          <w:lang w:val="es-ES" w:eastAsia="es-PE"/>
        </w:rPr>
        <w:t>FECHA</w:t>
      </w:r>
      <w:r w:rsidR="00586DE3" w:rsidRPr="00535FDA">
        <w:rPr>
          <w:rFonts w:eastAsia="Calibri" w:cstheme="minorHAnsi"/>
          <w:sz w:val="20"/>
          <w:szCs w:val="20"/>
          <w:lang w:val="es-ES" w:eastAsia="es-PE"/>
        </w:rPr>
        <w:t>:</w:t>
      </w:r>
      <w:r w:rsidR="003E6C9C">
        <w:rPr>
          <w:rFonts w:eastAsia="Calibri" w:cstheme="minorHAnsi"/>
          <w:sz w:val="20"/>
          <w:szCs w:val="20"/>
          <w:lang w:val="es-ES" w:eastAsia="es-PE"/>
        </w:rPr>
        <w:t xml:space="preserve"> </w:t>
      </w:r>
    </w:p>
    <w:p w14:paraId="2331D8B5" w14:textId="77777777" w:rsidR="006C11CD" w:rsidRDefault="006C11CD" w:rsidP="00586DE3">
      <w:pPr>
        <w:widowControl w:val="0"/>
        <w:spacing w:after="0" w:line="240" w:lineRule="auto"/>
        <w:jc w:val="both"/>
        <w:rPr>
          <w:rFonts w:eastAsia="Calibri" w:cstheme="minorHAnsi"/>
          <w:sz w:val="20"/>
          <w:szCs w:val="20"/>
          <w:lang w:val="es-ES" w:eastAsia="es-PE"/>
        </w:rPr>
      </w:pPr>
    </w:p>
    <w:p w14:paraId="51EF61C9" w14:textId="77777777" w:rsidR="00535FDA" w:rsidRPr="00535FDA" w:rsidRDefault="00535FDA" w:rsidP="00586DE3">
      <w:pPr>
        <w:widowControl w:val="0"/>
        <w:spacing w:after="0" w:line="240" w:lineRule="auto"/>
        <w:jc w:val="both"/>
        <w:rPr>
          <w:rFonts w:eastAsia="Calibri" w:cstheme="minorHAnsi"/>
          <w:sz w:val="20"/>
          <w:szCs w:val="20"/>
          <w:lang w:val="es-ES" w:eastAsia="es-PE"/>
        </w:rPr>
      </w:pPr>
    </w:p>
    <w:p w14:paraId="119D3A50" w14:textId="5EFDD9E4" w:rsidR="00B4076B" w:rsidRPr="00535FDA" w:rsidRDefault="00B4076B" w:rsidP="007011FB">
      <w:pPr>
        <w:spacing w:after="0" w:line="120" w:lineRule="atLeast"/>
        <w:jc w:val="center"/>
        <w:rPr>
          <w:rFonts w:eastAsia="Calibri" w:cstheme="minorHAnsi"/>
          <w:color w:val="000000"/>
          <w:sz w:val="20"/>
          <w:szCs w:val="20"/>
          <w:lang w:val="es-ES" w:eastAsia="es-PE"/>
        </w:rPr>
      </w:pPr>
      <w:r w:rsidRPr="00535FDA">
        <w:rPr>
          <w:rFonts w:eastAsia="Calibri" w:cstheme="minorHAnsi"/>
          <w:b/>
          <w:sz w:val="20"/>
          <w:szCs w:val="20"/>
          <w:lang w:val="es-ES" w:eastAsia="es-PE"/>
        </w:rPr>
        <w:t xml:space="preserve">ANEXO </w:t>
      </w:r>
      <w:r w:rsidR="00586DE3" w:rsidRPr="00535FDA">
        <w:rPr>
          <w:rFonts w:eastAsia="Calibri" w:cstheme="minorHAnsi"/>
          <w:b/>
          <w:sz w:val="20"/>
          <w:szCs w:val="20"/>
          <w:lang w:val="es-ES" w:eastAsia="es-PE"/>
        </w:rPr>
        <w:t>2</w:t>
      </w:r>
      <w:r w:rsidRPr="00535FDA">
        <w:rPr>
          <w:rFonts w:eastAsia="Calibri" w:cstheme="minorHAnsi"/>
          <w:b/>
          <w:sz w:val="20"/>
          <w:szCs w:val="20"/>
          <w:lang w:val="es-ES" w:eastAsia="es-PE"/>
        </w:rPr>
        <w:t xml:space="preserve">: </w:t>
      </w:r>
      <w:r w:rsidRPr="00535FDA">
        <w:rPr>
          <w:rFonts w:eastAsia="Calibri" w:cstheme="minorHAnsi"/>
          <w:b/>
          <w:color w:val="000000"/>
          <w:sz w:val="20"/>
          <w:szCs w:val="20"/>
          <w:lang w:val="es-ES" w:eastAsia="es-PE"/>
        </w:rPr>
        <w:t>DECLARACIÓN JURADA</w:t>
      </w:r>
    </w:p>
    <w:p w14:paraId="57D2B7E6" w14:textId="77777777" w:rsidR="00B4076B" w:rsidRPr="00535FDA" w:rsidRDefault="00B4076B" w:rsidP="00586DE3">
      <w:pPr>
        <w:widowControl w:val="0"/>
        <w:spacing w:after="0" w:line="120" w:lineRule="atLeast"/>
        <w:jc w:val="center"/>
        <w:rPr>
          <w:rFonts w:eastAsia="Calibri" w:cstheme="minorHAnsi"/>
          <w:color w:val="000000"/>
          <w:sz w:val="20"/>
          <w:szCs w:val="20"/>
          <w:lang w:val="es-ES" w:eastAsia="es-PE"/>
        </w:rPr>
      </w:pPr>
    </w:p>
    <w:p w14:paraId="49E5CC2B" w14:textId="77777777" w:rsidR="00B4076B" w:rsidRPr="00535FDA" w:rsidRDefault="00B4076B" w:rsidP="00940511">
      <w:pPr>
        <w:widowControl w:val="0"/>
        <w:spacing w:after="0" w:line="120" w:lineRule="atLeast"/>
        <w:jc w:val="both"/>
        <w:rPr>
          <w:rFonts w:eastAsia="Calibri" w:cstheme="minorHAnsi"/>
          <w:color w:val="000000"/>
          <w:sz w:val="20"/>
          <w:szCs w:val="20"/>
          <w:lang w:val="es-ES" w:eastAsia="es-PE"/>
        </w:rPr>
      </w:pPr>
    </w:p>
    <w:p w14:paraId="0FD670C1" w14:textId="77777777" w:rsidR="00B4076B" w:rsidRPr="00535FDA" w:rsidRDefault="00B4076B" w:rsidP="00940511">
      <w:pPr>
        <w:widowControl w:val="0"/>
        <w:spacing w:after="0" w:line="120" w:lineRule="atLeast"/>
        <w:jc w:val="both"/>
        <w:rPr>
          <w:rFonts w:eastAsia="Courier New" w:cstheme="minorHAnsi"/>
          <w:color w:val="000000"/>
          <w:sz w:val="20"/>
          <w:szCs w:val="20"/>
          <w:lang w:val="es-ES" w:eastAsia="es-PE"/>
        </w:rPr>
      </w:pPr>
      <w:r w:rsidRPr="00535FDA">
        <w:rPr>
          <w:rFonts w:eastAsia="Courier New" w:cstheme="minorHAnsi"/>
          <w:color w:val="000000"/>
          <w:sz w:val="20"/>
          <w:szCs w:val="20"/>
          <w:lang w:val="es-ES" w:eastAsia="es-PE"/>
        </w:rPr>
        <w:t>De mi consideración:</w:t>
      </w:r>
    </w:p>
    <w:p w14:paraId="30B05B81" w14:textId="77777777" w:rsidR="00B4076B" w:rsidRPr="00535FDA" w:rsidRDefault="00B4076B" w:rsidP="00940511">
      <w:pPr>
        <w:widowControl w:val="0"/>
        <w:spacing w:after="0" w:line="120" w:lineRule="atLeast"/>
        <w:jc w:val="both"/>
        <w:rPr>
          <w:rFonts w:eastAsia="Courier New" w:cstheme="minorHAnsi"/>
          <w:color w:val="000000"/>
          <w:sz w:val="20"/>
          <w:szCs w:val="20"/>
          <w:lang w:val="es-ES" w:eastAsia="es-PE"/>
        </w:rPr>
      </w:pPr>
    </w:p>
    <w:p w14:paraId="78B330F6" w14:textId="77777777" w:rsidR="00B4076B" w:rsidRPr="00535FDA" w:rsidRDefault="00B4076B" w:rsidP="00940511">
      <w:pPr>
        <w:widowControl w:val="0"/>
        <w:spacing w:after="0" w:line="120" w:lineRule="atLeast"/>
        <w:jc w:val="both"/>
        <w:rPr>
          <w:rFonts w:eastAsia="Courier New" w:cstheme="minorHAnsi"/>
          <w:color w:val="000000"/>
          <w:sz w:val="20"/>
          <w:szCs w:val="20"/>
          <w:lang w:val="es-ES" w:eastAsia="es-PE"/>
        </w:rPr>
      </w:pPr>
      <w:r w:rsidRPr="00535FDA">
        <w:rPr>
          <w:rFonts w:eastAsia="Courier New" w:cstheme="minorHAnsi"/>
          <w:color w:val="000000"/>
          <w:sz w:val="20"/>
          <w:szCs w:val="20"/>
          <w:lang w:val="es-ES" w:eastAsia="es-PE"/>
        </w:rPr>
        <w:t>Mediante el presente, declaro bajo juramento:</w:t>
      </w:r>
    </w:p>
    <w:p w14:paraId="0D6A4A0D" w14:textId="77777777" w:rsidR="00B4076B" w:rsidRPr="00535FDA" w:rsidRDefault="00B4076B" w:rsidP="00940511">
      <w:pPr>
        <w:widowControl w:val="0"/>
        <w:spacing w:after="0" w:line="120" w:lineRule="atLeast"/>
        <w:jc w:val="both"/>
        <w:rPr>
          <w:rFonts w:eastAsia="Courier New" w:cstheme="minorHAnsi"/>
          <w:color w:val="000000"/>
          <w:sz w:val="20"/>
          <w:szCs w:val="20"/>
          <w:lang w:val="es-ES" w:eastAsia="es-PE"/>
        </w:rPr>
      </w:pPr>
    </w:p>
    <w:p w14:paraId="41A791CA" w14:textId="77777777" w:rsidR="00B4076B" w:rsidRPr="00535FDA" w:rsidRDefault="00B4076B" w:rsidP="00940511">
      <w:pPr>
        <w:widowControl w:val="0"/>
        <w:spacing w:after="0" w:line="120" w:lineRule="atLeast"/>
        <w:ind w:left="426" w:hanging="426"/>
        <w:jc w:val="both"/>
        <w:rPr>
          <w:rFonts w:eastAsia="Courier New" w:cstheme="minorHAnsi"/>
          <w:color w:val="000000"/>
          <w:sz w:val="20"/>
          <w:szCs w:val="20"/>
          <w:lang w:val="es-ES" w:eastAsia="es-PE"/>
        </w:rPr>
      </w:pPr>
      <w:r w:rsidRPr="00535FDA">
        <w:rPr>
          <w:rFonts w:eastAsia="Courier New" w:cstheme="minorHAnsi"/>
          <w:color w:val="000000"/>
          <w:sz w:val="20"/>
          <w:szCs w:val="20"/>
          <w:lang w:val="es-ES" w:eastAsia="es-PE"/>
        </w:rPr>
        <w:t>1.</w:t>
      </w:r>
      <w:r w:rsidRPr="00535FDA">
        <w:rPr>
          <w:rFonts w:eastAsia="Courier New" w:cstheme="minorHAnsi"/>
          <w:color w:val="000000"/>
          <w:sz w:val="20"/>
          <w:szCs w:val="20"/>
          <w:lang w:val="es-ES" w:eastAsia="es-PE"/>
        </w:rPr>
        <w:tab/>
        <w:t>No tener impedimento para contratar con el Estado, conforme el artículo 11 de la Ley de Contrataciones del Estado.</w:t>
      </w:r>
    </w:p>
    <w:p w14:paraId="5490CDA5" w14:textId="77777777" w:rsidR="00B4076B" w:rsidRPr="00535FDA" w:rsidRDefault="00B4076B" w:rsidP="00940511">
      <w:pPr>
        <w:widowControl w:val="0"/>
        <w:spacing w:after="0" w:line="120" w:lineRule="atLeast"/>
        <w:ind w:left="426" w:hanging="426"/>
        <w:jc w:val="both"/>
        <w:rPr>
          <w:rFonts w:eastAsia="Courier New" w:cstheme="minorHAnsi"/>
          <w:color w:val="000000"/>
          <w:sz w:val="20"/>
          <w:szCs w:val="20"/>
          <w:lang w:val="es-ES" w:eastAsia="es-PE"/>
        </w:rPr>
      </w:pPr>
    </w:p>
    <w:p w14:paraId="69145E59" w14:textId="77777777" w:rsidR="009F67A8" w:rsidRPr="00535FDA" w:rsidRDefault="00B4076B" w:rsidP="009F67A8">
      <w:pPr>
        <w:widowControl w:val="0"/>
        <w:spacing w:after="0" w:line="120" w:lineRule="atLeast"/>
        <w:ind w:left="426" w:hanging="426"/>
        <w:jc w:val="both"/>
        <w:rPr>
          <w:rFonts w:eastAsia="Courier New" w:cstheme="minorHAnsi"/>
          <w:color w:val="000000"/>
          <w:sz w:val="20"/>
          <w:szCs w:val="20"/>
          <w:lang w:val="es-ES" w:eastAsia="es-PE"/>
        </w:rPr>
      </w:pPr>
      <w:r w:rsidRPr="00535FDA">
        <w:rPr>
          <w:rFonts w:eastAsia="Courier New" w:cstheme="minorHAnsi"/>
          <w:color w:val="000000"/>
          <w:sz w:val="20"/>
          <w:szCs w:val="20"/>
          <w:lang w:val="es-ES" w:eastAsia="es-PE"/>
        </w:rPr>
        <w:t>2.</w:t>
      </w:r>
      <w:r w:rsidRPr="00535FDA">
        <w:rPr>
          <w:rFonts w:eastAsia="Courier New" w:cstheme="minorHAnsi"/>
          <w:color w:val="000000"/>
          <w:sz w:val="20"/>
          <w:szCs w:val="20"/>
          <w:lang w:val="es-ES" w:eastAsia="es-PE"/>
        </w:rPr>
        <w:tab/>
        <w:t>Que he tomado conocimiento, conozco, acepto y me someto a las Políticas para la Adquisición de Bienes y Obras financiadas por el Banco Interamericano de Desarrollo GN-23</w:t>
      </w:r>
      <w:r w:rsidR="00A132BF" w:rsidRPr="00535FDA">
        <w:rPr>
          <w:rFonts w:eastAsia="Courier New" w:cstheme="minorHAnsi"/>
          <w:color w:val="000000"/>
          <w:sz w:val="20"/>
          <w:szCs w:val="20"/>
          <w:lang w:val="es-ES" w:eastAsia="es-PE"/>
        </w:rPr>
        <w:t>49</w:t>
      </w:r>
      <w:r w:rsidRPr="00535FDA">
        <w:rPr>
          <w:rFonts w:eastAsia="Courier New" w:cstheme="minorHAnsi"/>
          <w:color w:val="000000"/>
          <w:sz w:val="20"/>
          <w:szCs w:val="20"/>
          <w:lang w:val="es-ES" w:eastAsia="es-PE"/>
        </w:rPr>
        <w:t>-15, así como a la normatividad vigente del Contratante.</w:t>
      </w:r>
    </w:p>
    <w:p w14:paraId="041D5C05" w14:textId="77777777" w:rsidR="009F67A8" w:rsidRPr="00535FDA" w:rsidRDefault="009F67A8" w:rsidP="009F67A8">
      <w:pPr>
        <w:widowControl w:val="0"/>
        <w:spacing w:after="0" w:line="120" w:lineRule="atLeast"/>
        <w:ind w:left="426" w:hanging="426"/>
        <w:jc w:val="both"/>
        <w:rPr>
          <w:rFonts w:eastAsia="Courier New" w:cstheme="minorHAnsi"/>
          <w:color w:val="000000"/>
          <w:sz w:val="20"/>
          <w:szCs w:val="20"/>
          <w:lang w:val="es-ES" w:eastAsia="es-PE"/>
        </w:rPr>
      </w:pPr>
    </w:p>
    <w:p w14:paraId="07AE3A12" w14:textId="55900411" w:rsidR="00B904CB" w:rsidRPr="00062A09" w:rsidRDefault="009F67A8" w:rsidP="00062A09">
      <w:pPr>
        <w:widowControl w:val="0"/>
        <w:spacing w:after="0" w:line="120" w:lineRule="atLeast"/>
        <w:ind w:left="426" w:hanging="426"/>
        <w:jc w:val="both"/>
        <w:rPr>
          <w:rFonts w:eastAsia="Courier New" w:cstheme="minorHAnsi"/>
          <w:color w:val="000000"/>
          <w:sz w:val="20"/>
          <w:szCs w:val="20"/>
          <w:lang w:val="es-ES" w:eastAsia="es-PE"/>
        </w:rPr>
      </w:pPr>
      <w:r w:rsidRPr="00535FDA">
        <w:rPr>
          <w:rFonts w:eastAsia="Courier New" w:cstheme="minorHAnsi"/>
          <w:color w:val="000000"/>
          <w:sz w:val="20"/>
          <w:szCs w:val="20"/>
          <w:lang w:val="es-ES" w:eastAsia="es-PE"/>
        </w:rPr>
        <w:t xml:space="preserve">3. </w:t>
      </w:r>
      <w:r w:rsidRPr="00535FDA">
        <w:rPr>
          <w:rFonts w:eastAsia="Courier New" w:cstheme="minorHAnsi"/>
          <w:color w:val="000000"/>
          <w:sz w:val="20"/>
          <w:szCs w:val="20"/>
          <w:lang w:val="es-ES" w:eastAsia="es-PE"/>
        </w:rPr>
        <w:tab/>
      </w:r>
      <w:r w:rsidR="00B4076B" w:rsidRPr="00535FDA">
        <w:rPr>
          <w:rFonts w:eastAsia="Courier New" w:cstheme="minorHAnsi"/>
          <w:color w:val="000000"/>
          <w:sz w:val="20"/>
          <w:szCs w:val="20"/>
          <w:lang w:eastAsia="es-PE"/>
        </w:rPr>
        <w:t>Ser responsable de la veracidad de los documentos e información que presenté, a efectos de</w:t>
      </w:r>
      <w:r w:rsidR="00B904CB" w:rsidRPr="00535FDA">
        <w:rPr>
          <w:rFonts w:eastAsia="Courier New" w:cstheme="minorHAnsi"/>
          <w:color w:val="000000"/>
          <w:sz w:val="20"/>
          <w:szCs w:val="20"/>
          <w:lang w:eastAsia="es-PE"/>
        </w:rPr>
        <w:t xml:space="preserve"> la contratación </w:t>
      </w:r>
      <w:r w:rsidR="00B4076B" w:rsidRPr="006C11CD">
        <w:rPr>
          <w:rFonts w:eastAsia="Courier New" w:cstheme="minorHAnsi"/>
          <w:color w:val="000000"/>
          <w:sz w:val="20"/>
          <w:szCs w:val="20"/>
          <w:highlight w:val="yellow"/>
          <w:lang w:eastAsia="es-PE"/>
        </w:rPr>
        <w:t xml:space="preserve">que se materializa en </w:t>
      </w:r>
      <w:r w:rsidR="00B904CB" w:rsidRPr="006C11CD">
        <w:rPr>
          <w:rFonts w:eastAsia="Courier New" w:cstheme="minorHAnsi"/>
          <w:color w:val="000000"/>
          <w:sz w:val="20"/>
          <w:szCs w:val="20"/>
          <w:highlight w:val="yellow"/>
          <w:lang w:eastAsia="es-PE"/>
        </w:rPr>
        <w:t xml:space="preserve">la presente </w:t>
      </w:r>
      <w:r w:rsidR="006C11CD" w:rsidRPr="006C11CD">
        <w:rPr>
          <w:rFonts w:eastAsia="Courier New" w:cstheme="minorHAnsi"/>
          <w:color w:val="000000"/>
          <w:sz w:val="20"/>
          <w:szCs w:val="20"/>
          <w:highlight w:val="yellow"/>
          <w:lang w:eastAsia="es-PE"/>
        </w:rPr>
        <w:t>N° DE PROCESO Y/O DENOMINACIÓN DE LA CONTRATACIÓN</w:t>
      </w:r>
      <w:r w:rsidR="006C11CD">
        <w:rPr>
          <w:rFonts w:eastAsia="Courier New" w:cstheme="minorHAnsi"/>
          <w:color w:val="000000"/>
          <w:sz w:val="20"/>
          <w:szCs w:val="20"/>
          <w:lang w:eastAsia="es-PE"/>
        </w:rPr>
        <w:t xml:space="preserve"> </w:t>
      </w:r>
    </w:p>
    <w:p w14:paraId="3C0C8CBF" w14:textId="3BF329DA" w:rsidR="00B4076B" w:rsidRDefault="00B4076B" w:rsidP="00940511">
      <w:pPr>
        <w:widowControl w:val="0"/>
        <w:spacing w:after="0" w:line="120" w:lineRule="atLeast"/>
        <w:jc w:val="both"/>
        <w:rPr>
          <w:rFonts w:eastAsia="Calibri" w:cstheme="minorHAnsi"/>
          <w:color w:val="000000"/>
          <w:sz w:val="20"/>
          <w:szCs w:val="20"/>
          <w:lang w:val="es-ES" w:eastAsia="es-PE"/>
        </w:rPr>
      </w:pPr>
    </w:p>
    <w:p w14:paraId="7A9960AA" w14:textId="691E5D1B" w:rsidR="00062A09" w:rsidRDefault="00062A09" w:rsidP="00940511">
      <w:pPr>
        <w:widowControl w:val="0"/>
        <w:spacing w:after="0" w:line="120" w:lineRule="atLeast"/>
        <w:jc w:val="both"/>
        <w:rPr>
          <w:rFonts w:eastAsia="Calibri" w:cstheme="minorHAnsi"/>
          <w:color w:val="000000"/>
          <w:sz w:val="20"/>
          <w:szCs w:val="20"/>
          <w:lang w:val="es-ES" w:eastAsia="es-PE"/>
        </w:rPr>
      </w:pPr>
    </w:p>
    <w:p w14:paraId="4CE6BEAF" w14:textId="664CF81C" w:rsidR="00062A09" w:rsidRDefault="00062A09" w:rsidP="00940511">
      <w:pPr>
        <w:widowControl w:val="0"/>
        <w:spacing w:after="0" w:line="120" w:lineRule="atLeast"/>
        <w:jc w:val="both"/>
        <w:rPr>
          <w:rFonts w:eastAsia="Calibri" w:cstheme="minorHAnsi"/>
          <w:color w:val="000000"/>
          <w:sz w:val="20"/>
          <w:szCs w:val="20"/>
          <w:lang w:val="es-ES" w:eastAsia="es-PE"/>
        </w:rPr>
      </w:pPr>
    </w:p>
    <w:p w14:paraId="31D72DD4" w14:textId="77777777" w:rsidR="00062A09" w:rsidRPr="00535FDA" w:rsidRDefault="00062A09" w:rsidP="00940511">
      <w:pPr>
        <w:widowControl w:val="0"/>
        <w:spacing w:after="0" w:line="120" w:lineRule="atLeast"/>
        <w:jc w:val="both"/>
        <w:rPr>
          <w:rFonts w:eastAsia="Calibri" w:cstheme="minorHAnsi"/>
          <w:color w:val="000000"/>
          <w:sz w:val="20"/>
          <w:szCs w:val="20"/>
          <w:lang w:val="es-ES" w:eastAsia="es-PE"/>
        </w:rPr>
      </w:pPr>
    </w:p>
    <w:p w14:paraId="2923E50E" w14:textId="77777777" w:rsidR="006C11CD" w:rsidRPr="003E6C9C" w:rsidRDefault="006C11CD" w:rsidP="006C11CD">
      <w:pPr>
        <w:widowControl w:val="0"/>
        <w:spacing w:after="0" w:line="240" w:lineRule="auto"/>
        <w:jc w:val="both"/>
        <w:rPr>
          <w:rFonts w:eastAsia="Calibri" w:cstheme="minorHAnsi"/>
          <w:sz w:val="20"/>
          <w:szCs w:val="20"/>
          <w:highlight w:val="yellow"/>
          <w:lang w:val="es-ES" w:eastAsia="es-PE"/>
        </w:rPr>
      </w:pPr>
      <w:r w:rsidRPr="003E6C9C">
        <w:rPr>
          <w:rFonts w:eastAsia="Calibri" w:cstheme="minorHAnsi"/>
          <w:sz w:val="20"/>
          <w:szCs w:val="20"/>
          <w:highlight w:val="yellow"/>
          <w:lang w:val="es-ES" w:eastAsia="es-PE"/>
        </w:rPr>
        <w:t xml:space="preserve">FIRMA: </w:t>
      </w:r>
    </w:p>
    <w:p w14:paraId="61170581" w14:textId="77777777" w:rsidR="006C11CD" w:rsidRPr="00535FDA" w:rsidRDefault="006C11CD" w:rsidP="006C11CD">
      <w:pPr>
        <w:widowControl w:val="0"/>
        <w:spacing w:after="0" w:line="240" w:lineRule="auto"/>
        <w:jc w:val="both"/>
        <w:rPr>
          <w:rFonts w:eastAsia="Calibri" w:cstheme="minorHAnsi"/>
          <w:sz w:val="20"/>
          <w:szCs w:val="20"/>
          <w:lang w:val="es-ES" w:eastAsia="es-PE"/>
        </w:rPr>
      </w:pPr>
      <w:r w:rsidRPr="003E6C9C">
        <w:rPr>
          <w:rFonts w:eastAsia="Calibri" w:cstheme="minorHAnsi"/>
          <w:sz w:val="20"/>
          <w:szCs w:val="20"/>
          <w:highlight w:val="yellow"/>
          <w:lang w:val="es-ES" w:eastAsia="es-PE"/>
        </w:rPr>
        <w:t>NOMBRES Y APELLIDOS (REPRESENTANTE LEGAL)</w:t>
      </w:r>
    </w:p>
    <w:p w14:paraId="4B3B0147" w14:textId="77777777" w:rsidR="006C11CD" w:rsidRPr="006C11CD" w:rsidRDefault="006C11CD" w:rsidP="006C11CD">
      <w:pPr>
        <w:widowControl w:val="0"/>
        <w:tabs>
          <w:tab w:val="left" w:pos="-720"/>
        </w:tabs>
        <w:spacing w:after="0" w:line="240" w:lineRule="auto"/>
        <w:jc w:val="both"/>
        <w:rPr>
          <w:rFonts w:eastAsia="Calibri" w:cstheme="minorHAnsi"/>
          <w:b/>
          <w:sz w:val="20"/>
          <w:szCs w:val="20"/>
          <w:lang w:val="es-ES" w:eastAsia="es-PE"/>
        </w:rPr>
      </w:pPr>
      <w:r w:rsidRPr="00535FDA">
        <w:rPr>
          <w:rFonts w:eastAsia="Calibri" w:cstheme="minorHAnsi"/>
          <w:sz w:val="20"/>
          <w:szCs w:val="20"/>
          <w:lang w:val="es-ES" w:eastAsia="es-PE"/>
        </w:rPr>
        <w:t>RAZÓN SOCIAL:</w:t>
      </w:r>
      <w:r w:rsidRPr="00535FDA">
        <w:rPr>
          <w:rFonts w:eastAsia="Calibri" w:cstheme="minorHAnsi"/>
          <w:b/>
          <w:sz w:val="20"/>
          <w:szCs w:val="20"/>
          <w:lang w:val="es-ES" w:eastAsia="es-PE"/>
        </w:rPr>
        <w:t xml:space="preserve"> </w:t>
      </w:r>
      <w:r>
        <w:rPr>
          <w:rFonts w:eastAsia="Calibri" w:cstheme="minorHAnsi"/>
          <w:b/>
          <w:sz w:val="20"/>
          <w:szCs w:val="20"/>
          <w:lang w:val="es-ES" w:eastAsia="es-PE"/>
        </w:rPr>
        <w:t xml:space="preserve"> </w:t>
      </w:r>
    </w:p>
    <w:p w14:paraId="31ACCB59" w14:textId="77777777" w:rsidR="006C11CD" w:rsidRPr="00062A09" w:rsidRDefault="006C11CD" w:rsidP="006C11CD">
      <w:pPr>
        <w:widowControl w:val="0"/>
        <w:tabs>
          <w:tab w:val="left" w:pos="-720"/>
        </w:tabs>
        <w:spacing w:after="0" w:line="240" w:lineRule="auto"/>
        <w:jc w:val="both"/>
        <w:rPr>
          <w:rFonts w:eastAsia="Calibri" w:cstheme="minorHAnsi"/>
          <w:sz w:val="20"/>
          <w:szCs w:val="20"/>
          <w:lang w:val="pt-BR" w:eastAsia="es-PE"/>
        </w:rPr>
      </w:pPr>
      <w:r w:rsidRPr="003E6C9C">
        <w:rPr>
          <w:rFonts w:ascii="Calibri" w:hAnsi="Calibri" w:cs="Calibri"/>
        </w:rPr>
        <w:t xml:space="preserve">RUC Nº </w:t>
      </w:r>
    </w:p>
    <w:p w14:paraId="4D01E4E8" w14:textId="77777777" w:rsidR="006C11CD" w:rsidRDefault="006C11CD" w:rsidP="006C11CD">
      <w:pPr>
        <w:widowControl w:val="0"/>
        <w:spacing w:after="0" w:line="240" w:lineRule="auto"/>
        <w:jc w:val="both"/>
        <w:rPr>
          <w:rFonts w:eastAsia="Calibri" w:cstheme="minorHAnsi"/>
          <w:sz w:val="20"/>
          <w:szCs w:val="20"/>
          <w:lang w:val="es-ES" w:eastAsia="es-PE"/>
        </w:rPr>
      </w:pPr>
      <w:r w:rsidRPr="00535FDA">
        <w:rPr>
          <w:rFonts w:eastAsia="Calibri" w:cstheme="minorHAnsi"/>
          <w:sz w:val="20"/>
          <w:szCs w:val="20"/>
          <w:lang w:val="es-ES" w:eastAsia="es-PE"/>
        </w:rPr>
        <w:t>FECHA:</w:t>
      </w:r>
      <w:r>
        <w:rPr>
          <w:rFonts w:eastAsia="Calibri" w:cstheme="minorHAnsi"/>
          <w:sz w:val="20"/>
          <w:szCs w:val="20"/>
          <w:lang w:val="es-ES" w:eastAsia="es-PE"/>
        </w:rPr>
        <w:t xml:space="preserve"> </w:t>
      </w:r>
    </w:p>
    <w:p w14:paraId="185A3241" w14:textId="77777777" w:rsidR="00B4076B" w:rsidRPr="00535FDA" w:rsidRDefault="00B4076B" w:rsidP="00940511">
      <w:pPr>
        <w:widowControl w:val="0"/>
        <w:spacing w:after="0" w:line="120" w:lineRule="atLeast"/>
        <w:jc w:val="both"/>
        <w:rPr>
          <w:rFonts w:eastAsia="Calibri" w:cstheme="minorHAnsi"/>
          <w:sz w:val="20"/>
          <w:szCs w:val="20"/>
          <w:lang w:val="es-ES" w:eastAsia="es-PE"/>
        </w:rPr>
      </w:pPr>
    </w:p>
    <w:p w14:paraId="77146B1A" w14:textId="7DDC28D8" w:rsidR="00B4076B" w:rsidRPr="00535FDA" w:rsidRDefault="00B4076B" w:rsidP="00586DE3">
      <w:pPr>
        <w:spacing w:after="0" w:line="120" w:lineRule="atLeast"/>
        <w:jc w:val="both"/>
        <w:rPr>
          <w:rFonts w:eastAsia="Calibri" w:cstheme="minorHAnsi"/>
          <w:sz w:val="20"/>
          <w:szCs w:val="20"/>
        </w:rPr>
      </w:pPr>
      <w:bookmarkStart w:id="0" w:name="_GoBack"/>
      <w:bookmarkEnd w:id="0"/>
    </w:p>
    <w:sectPr w:rsidR="00B4076B" w:rsidRPr="00535FDA">
      <w:headerReference w:type="even" r:id="rId8"/>
      <w:headerReference w:type="default" r:id="rId9"/>
      <w:footerReference w:type="even" r:id="rId10"/>
      <w:footerReference w:type="default" r:id="rId11"/>
      <w:pgSz w:w="11907" w:h="16839"/>
      <w:pgMar w:top="1077" w:right="1842" w:bottom="1412" w:left="1985"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16E130" w14:textId="77777777" w:rsidR="00CC0AE1" w:rsidRDefault="00CC0AE1" w:rsidP="00B4076B">
      <w:pPr>
        <w:spacing w:after="0" w:line="240" w:lineRule="auto"/>
      </w:pPr>
      <w:r>
        <w:separator/>
      </w:r>
    </w:p>
  </w:endnote>
  <w:endnote w:type="continuationSeparator" w:id="0">
    <w:p w14:paraId="7D22FA49" w14:textId="77777777" w:rsidR="00CC0AE1" w:rsidRDefault="00CC0AE1" w:rsidP="00B407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badi">
    <w:charset w:val="00"/>
    <w:family w:val="swiss"/>
    <w:pitch w:val="variable"/>
    <w:sig w:usb0="8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807B00" w14:textId="77777777" w:rsidR="000127DA" w:rsidRDefault="00AF3A46">
    <w:pPr>
      <w:pBdr>
        <w:top w:val="nil"/>
        <w:left w:val="nil"/>
        <w:bottom w:val="nil"/>
        <w:right w:val="nil"/>
        <w:between w:val="nil"/>
      </w:pBdr>
      <w:jc w:val="center"/>
      <w:rPr>
        <w:color w:val="000000"/>
      </w:rPr>
    </w:pPr>
    <w:r>
      <w:rPr>
        <w:color w:val="000000"/>
      </w:rPr>
      <w:fldChar w:fldCharType="begin"/>
    </w:r>
    <w:r>
      <w:rPr>
        <w:color w:val="000000"/>
      </w:rPr>
      <w:instrText>PAGE</w:instrText>
    </w:r>
    <w:r>
      <w:rPr>
        <w:color w:val="000000"/>
      </w:rPr>
      <w:fldChar w:fldCharType="end"/>
    </w:r>
  </w:p>
  <w:p w14:paraId="4CFB6F10" w14:textId="77777777" w:rsidR="000127DA" w:rsidRDefault="006C11CD">
    <w:pPr>
      <w:pBdr>
        <w:top w:val="nil"/>
        <w:left w:val="nil"/>
        <w:bottom w:val="nil"/>
        <w:right w:val="nil"/>
        <w:between w:val="nil"/>
      </w:pBdr>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246E4C" w14:textId="77777777" w:rsidR="000127DA" w:rsidRDefault="006C11CD">
    <w:pPr>
      <w:pStyle w:val="Piedepgina"/>
      <w:jc w:val="center"/>
    </w:pPr>
  </w:p>
  <w:p w14:paraId="48A81A0C" w14:textId="77777777" w:rsidR="000127DA" w:rsidRDefault="006C11CD">
    <w:pPr>
      <w:pBdr>
        <w:top w:val="nil"/>
        <w:left w:val="nil"/>
        <w:bottom w:val="nil"/>
        <w:right w:val="nil"/>
        <w:between w:val="nil"/>
      </w:pBdr>
      <w:jc w:val="both"/>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760CE6" w14:textId="77777777" w:rsidR="00CC0AE1" w:rsidRDefault="00CC0AE1" w:rsidP="00B4076B">
      <w:pPr>
        <w:spacing w:after="0" w:line="240" w:lineRule="auto"/>
      </w:pPr>
      <w:r>
        <w:separator/>
      </w:r>
    </w:p>
  </w:footnote>
  <w:footnote w:type="continuationSeparator" w:id="0">
    <w:p w14:paraId="27408E07" w14:textId="77777777" w:rsidR="00CC0AE1" w:rsidRDefault="00CC0AE1" w:rsidP="00B4076B">
      <w:pPr>
        <w:spacing w:after="0" w:line="240" w:lineRule="auto"/>
      </w:pPr>
      <w:r>
        <w:continuationSeparator/>
      </w:r>
    </w:p>
  </w:footnote>
  <w:footnote w:id="1">
    <w:p w14:paraId="73A086C1" w14:textId="06B40C34" w:rsidR="00377D8E" w:rsidRPr="00377D8E" w:rsidRDefault="00377D8E" w:rsidP="00377D8E">
      <w:pPr>
        <w:pStyle w:val="Textonotapie"/>
        <w:jc w:val="both"/>
        <w:rPr>
          <w:rFonts w:ascii="Arial" w:hAnsi="Arial" w:cs="Arial"/>
          <w:lang w:val="es-PE"/>
        </w:rPr>
      </w:pPr>
      <w:r w:rsidRPr="00377D8E">
        <w:rPr>
          <w:rStyle w:val="Refdenotaalpie"/>
          <w:rFonts w:ascii="Arial" w:hAnsi="Arial" w:cs="Arial"/>
          <w:sz w:val="16"/>
          <w:szCs w:val="16"/>
        </w:rPr>
        <w:footnoteRef/>
      </w:r>
      <w:r w:rsidRPr="00377D8E">
        <w:rPr>
          <w:rFonts w:ascii="Arial" w:hAnsi="Arial" w:cs="Arial"/>
          <w:sz w:val="16"/>
          <w:szCs w:val="16"/>
        </w:rPr>
        <w:t xml:space="preserve"> En el sitio virtual del Banco (www.iadb.org/integrity) se facilita información sobre cómo denunciar la supuesta comisión de Prácticas Prohibidas, las normas aplicables al proceso de investigación y sanción y el convenio que rige el reconocimiento recíproco de sanciones entre instituciones financieras</w:t>
      </w:r>
      <w:r w:rsidRPr="00377D8E">
        <w:rPr>
          <w:rFonts w:ascii="Arial" w:hAnsi="Arial" w:cs="Arial"/>
        </w:rPr>
        <w:t xml:space="preserve"> </w:t>
      </w:r>
      <w:r w:rsidRPr="00377D8E">
        <w:rPr>
          <w:rFonts w:ascii="Arial" w:hAnsi="Arial" w:cs="Arial"/>
          <w:sz w:val="16"/>
          <w:szCs w:val="16"/>
        </w:rPr>
        <w:t>internacionales.</w:t>
      </w:r>
    </w:p>
  </w:footnote>
  <w:footnote w:id="2">
    <w:p w14:paraId="03A34C79" w14:textId="65E4EA89" w:rsidR="00377D8E" w:rsidRPr="00377D8E" w:rsidRDefault="00377D8E" w:rsidP="00377D8E">
      <w:pPr>
        <w:pStyle w:val="Textonotapie"/>
        <w:jc w:val="both"/>
        <w:rPr>
          <w:rFonts w:ascii="Arial" w:hAnsi="Arial" w:cs="Arial"/>
          <w:sz w:val="16"/>
          <w:szCs w:val="16"/>
          <w:lang w:val="es-PE"/>
        </w:rPr>
      </w:pPr>
      <w:r w:rsidRPr="00377D8E">
        <w:rPr>
          <w:rStyle w:val="Refdenotaalpie"/>
          <w:rFonts w:ascii="Arial" w:hAnsi="Arial" w:cs="Arial"/>
          <w:sz w:val="16"/>
          <w:szCs w:val="16"/>
        </w:rPr>
        <w:footnoteRef/>
      </w:r>
      <w:r w:rsidRPr="00377D8E">
        <w:rPr>
          <w:rFonts w:ascii="Arial" w:hAnsi="Arial" w:cs="Arial"/>
          <w:sz w:val="16"/>
          <w:szCs w:val="16"/>
        </w:rPr>
        <w:t xml:space="preserve"> Un </w:t>
      </w:r>
      <w:proofErr w:type="spellStart"/>
      <w:r w:rsidRPr="00377D8E">
        <w:rPr>
          <w:rFonts w:ascii="Arial" w:hAnsi="Arial" w:cs="Arial"/>
          <w:sz w:val="16"/>
          <w:szCs w:val="16"/>
        </w:rPr>
        <w:t>subconsultor</w:t>
      </w:r>
      <w:proofErr w:type="spellEnd"/>
      <w:r w:rsidRPr="00377D8E">
        <w:rPr>
          <w:rFonts w:ascii="Arial" w:hAnsi="Arial" w:cs="Arial"/>
          <w:sz w:val="16"/>
          <w:szCs w:val="16"/>
        </w:rPr>
        <w:t>, subcontratista o proveedor de bienes o servicios designado (se utilizan diferentes apelaciones dependiendo del documento de licitación) es aquel que cumple una de las siguientes condiciones: (i) ha sido incluido por el oferente en su oferta o solicitud de precalificación debido a que aporta experiencia y conocimientos específicos y esenciales que permiten al oferente cumplir con los requisitos de elegibilidad de la licitación; o (ii) ha sido designado por el Prestatario.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F22556" w14:textId="77777777" w:rsidR="000127DA" w:rsidRDefault="00AF3A46">
    <w:pPr>
      <w:pBdr>
        <w:top w:val="nil"/>
        <w:left w:val="nil"/>
        <w:bottom w:val="nil"/>
        <w:right w:val="nil"/>
        <w:between w:val="nil"/>
      </w:pBdr>
      <w:jc w:val="center"/>
      <w:rPr>
        <w:color w:val="000000"/>
      </w:rPr>
    </w:pPr>
    <w:r>
      <w:rPr>
        <w:color w:val="000000"/>
      </w:rPr>
      <w:fldChar w:fldCharType="begin"/>
    </w:r>
    <w:r>
      <w:rPr>
        <w:color w:val="000000"/>
      </w:rPr>
      <w:instrText>PAGE</w:instrText>
    </w:r>
    <w:r>
      <w:rPr>
        <w:color w:val="000000"/>
      </w:rPr>
      <w:fldChar w:fldCharType="end"/>
    </w:r>
  </w:p>
  <w:p w14:paraId="658F5006" w14:textId="77777777" w:rsidR="000127DA" w:rsidRDefault="006C11CD">
    <w:pPr>
      <w:pBdr>
        <w:top w:val="nil"/>
        <w:left w:val="nil"/>
        <w:bottom w:val="nil"/>
        <w:right w:val="nil"/>
        <w:between w:val="nil"/>
      </w:pBdr>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899CD5" w14:textId="77777777" w:rsidR="000127DA" w:rsidRDefault="006C11CD">
    <w:pPr>
      <w:pBdr>
        <w:top w:val="nil"/>
        <w:left w:val="nil"/>
        <w:bottom w:val="nil"/>
        <w:right w:val="nil"/>
        <w:between w:val="nil"/>
      </w:pBdr>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276F8"/>
    <w:multiLevelType w:val="hybridMultilevel"/>
    <w:tmpl w:val="FCF01B46"/>
    <w:lvl w:ilvl="0" w:tplc="BE0EC700">
      <w:start w:val="1"/>
      <w:numFmt w:val="low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4D16A77"/>
    <w:multiLevelType w:val="multilevel"/>
    <w:tmpl w:val="4CA24560"/>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
    <w:nsid w:val="076A2288"/>
    <w:multiLevelType w:val="multilevel"/>
    <w:tmpl w:val="DF1838B4"/>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nsid w:val="098E3811"/>
    <w:multiLevelType w:val="multilevel"/>
    <w:tmpl w:val="02724812"/>
    <w:lvl w:ilvl="0">
      <w:start w:val="2"/>
      <w:numFmt w:val="decimal"/>
      <w:lvlText w:val="%1"/>
      <w:lvlJc w:val="left"/>
      <w:pPr>
        <w:ind w:left="1020" w:hanging="862"/>
      </w:pPr>
      <w:rPr>
        <w:rFonts w:hint="default"/>
        <w:lang w:val="es-ES" w:eastAsia="en-US" w:bidi="ar-SA"/>
      </w:rPr>
    </w:lvl>
    <w:lvl w:ilvl="1">
      <w:start w:val="34"/>
      <w:numFmt w:val="decimal"/>
      <w:lvlText w:val="%1.%2."/>
      <w:lvlJc w:val="left"/>
      <w:pPr>
        <w:ind w:left="1020" w:hanging="862"/>
      </w:pPr>
      <w:rPr>
        <w:rFonts w:ascii="Calibri" w:eastAsia="Calibri" w:hAnsi="Calibri" w:cs="Calibri" w:hint="default"/>
        <w:spacing w:val="-1"/>
        <w:w w:val="100"/>
        <w:sz w:val="22"/>
        <w:szCs w:val="22"/>
        <w:lang w:val="es-ES" w:eastAsia="en-US" w:bidi="ar-SA"/>
      </w:rPr>
    </w:lvl>
    <w:lvl w:ilvl="2">
      <w:numFmt w:val="bullet"/>
      <w:lvlText w:val="•"/>
      <w:lvlJc w:val="left"/>
      <w:pPr>
        <w:ind w:left="2780" w:hanging="862"/>
      </w:pPr>
      <w:rPr>
        <w:rFonts w:hint="default"/>
        <w:lang w:val="es-ES" w:eastAsia="en-US" w:bidi="ar-SA"/>
      </w:rPr>
    </w:lvl>
    <w:lvl w:ilvl="3">
      <w:numFmt w:val="bullet"/>
      <w:lvlText w:val="•"/>
      <w:lvlJc w:val="left"/>
      <w:pPr>
        <w:ind w:left="3660" w:hanging="862"/>
      </w:pPr>
      <w:rPr>
        <w:rFonts w:hint="default"/>
        <w:lang w:val="es-ES" w:eastAsia="en-US" w:bidi="ar-SA"/>
      </w:rPr>
    </w:lvl>
    <w:lvl w:ilvl="4">
      <w:numFmt w:val="bullet"/>
      <w:lvlText w:val="•"/>
      <w:lvlJc w:val="left"/>
      <w:pPr>
        <w:ind w:left="4540" w:hanging="862"/>
      </w:pPr>
      <w:rPr>
        <w:rFonts w:hint="default"/>
        <w:lang w:val="es-ES" w:eastAsia="en-US" w:bidi="ar-SA"/>
      </w:rPr>
    </w:lvl>
    <w:lvl w:ilvl="5">
      <w:numFmt w:val="bullet"/>
      <w:lvlText w:val="•"/>
      <w:lvlJc w:val="left"/>
      <w:pPr>
        <w:ind w:left="5420" w:hanging="862"/>
      </w:pPr>
      <w:rPr>
        <w:rFonts w:hint="default"/>
        <w:lang w:val="es-ES" w:eastAsia="en-US" w:bidi="ar-SA"/>
      </w:rPr>
    </w:lvl>
    <w:lvl w:ilvl="6">
      <w:numFmt w:val="bullet"/>
      <w:lvlText w:val="•"/>
      <w:lvlJc w:val="left"/>
      <w:pPr>
        <w:ind w:left="6300" w:hanging="862"/>
      </w:pPr>
      <w:rPr>
        <w:rFonts w:hint="default"/>
        <w:lang w:val="es-ES" w:eastAsia="en-US" w:bidi="ar-SA"/>
      </w:rPr>
    </w:lvl>
    <w:lvl w:ilvl="7">
      <w:numFmt w:val="bullet"/>
      <w:lvlText w:val="•"/>
      <w:lvlJc w:val="left"/>
      <w:pPr>
        <w:ind w:left="7180" w:hanging="862"/>
      </w:pPr>
      <w:rPr>
        <w:rFonts w:hint="default"/>
        <w:lang w:val="es-ES" w:eastAsia="en-US" w:bidi="ar-SA"/>
      </w:rPr>
    </w:lvl>
    <w:lvl w:ilvl="8">
      <w:numFmt w:val="bullet"/>
      <w:lvlText w:val="•"/>
      <w:lvlJc w:val="left"/>
      <w:pPr>
        <w:ind w:left="8060" w:hanging="862"/>
      </w:pPr>
      <w:rPr>
        <w:rFonts w:hint="default"/>
        <w:lang w:val="es-ES" w:eastAsia="en-US" w:bidi="ar-SA"/>
      </w:rPr>
    </w:lvl>
  </w:abstractNum>
  <w:abstractNum w:abstractNumId="4">
    <w:nsid w:val="0C0C6A57"/>
    <w:multiLevelType w:val="multilevel"/>
    <w:tmpl w:val="B48263BC"/>
    <w:lvl w:ilvl="0">
      <w:start w:val="1"/>
      <w:numFmt w:val="lowerRoman"/>
      <w:lvlText w:val="%1."/>
      <w:lvlJc w:val="left"/>
      <w:pPr>
        <w:ind w:left="1440" w:hanging="72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5">
    <w:nsid w:val="10C03996"/>
    <w:multiLevelType w:val="multilevel"/>
    <w:tmpl w:val="F60E19F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nsid w:val="14EB24C6"/>
    <w:multiLevelType w:val="multilevel"/>
    <w:tmpl w:val="5562FB6C"/>
    <w:lvl w:ilvl="0">
      <w:start w:val="5"/>
      <w:numFmt w:val="decimal"/>
      <w:lvlText w:val="%1"/>
      <w:lvlJc w:val="left"/>
      <w:pPr>
        <w:ind w:left="1020" w:hanging="720"/>
      </w:pPr>
      <w:rPr>
        <w:rFonts w:hint="default"/>
        <w:lang w:val="es-ES" w:eastAsia="en-US" w:bidi="ar-SA"/>
      </w:rPr>
    </w:lvl>
    <w:lvl w:ilvl="1">
      <w:start w:val="1"/>
      <w:numFmt w:val="decimal"/>
      <w:lvlText w:val="%1.%2."/>
      <w:lvlJc w:val="left"/>
      <w:pPr>
        <w:ind w:left="1020" w:hanging="720"/>
      </w:pPr>
      <w:rPr>
        <w:rFonts w:ascii="Calibri" w:eastAsia="Calibri" w:hAnsi="Calibri" w:cs="Calibri" w:hint="default"/>
        <w:spacing w:val="-1"/>
        <w:w w:val="100"/>
        <w:sz w:val="22"/>
        <w:szCs w:val="22"/>
        <w:lang w:val="es-ES" w:eastAsia="en-US" w:bidi="ar-SA"/>
      </w:rPr>
    </w:lvl>
    <w:lvl w:ilvl="2">
      <w:numFmt w:val="bullet"/>
      <w:lvlText w:val="•"/>
      <w:lvlJc w:val="left"/>
      <w:pPr>
        <w:ind w:left="2780" w:hanging="720"/>
      </w:pPr>
      <w:rPr>
        <w:rFonts w:hint="default"/>
        <w:lang w:val="es-ES" w:eastAsia="en-US" w:bidi="ar-SA"/>
      </w:rPr>
    </w:lvl>
    <w:lvl w:ilvl="3">
      <w:numFmt w:val="bullet"/>
      <w:lvlText w:val="•"/>
      <w:lvlJc w:val="left"/>
      <w:pPr>
        <w:ind w:left="3660" w:hanging="720"/>
      </w:pPr>
      <w:rPr>
        <w:rFonts w:hint="default"/>
        <w:lang w:val="es-ES" w:eastAsia="en-US" w:bidi="ar-SA"/>
      </w:rPr>
    </w:lvl>
    <w:lvl w:ilvl="4">
      <w:numFmt w:val="bullet"/>
      <w:lvlText w:val="•"/>
      <w:lvlJc w:val="left"/>
      <w:pPr>
        <w:ind w:left="4540" w:hanging="720"/>
      </w:pPr>
      <w:rPr>
        <w:rFonts w:hint="default"/>
        <w:lang w:val="es-ES" w:eastAsia="en-US" w:bidi="ar-SA"/>
      </w:rPr>
    </w:lvl>
    <w:lvl w:ilvl="5">
      <w:numFmt w:val="bullet"/>
      <w:lvlText w:val="•"/>
      <w:lvlJc w:val="left"/>
      <w:pPr>
        <w:ind w:left="5420" w:hanging="720"/>
      </w:pPr>
      <w:rPr>
        <w:rFonts w:hint="default"/>
        <w:lang w:val="es-ES" w:eastAsia="en-US" w:bidi="ar-SA"/>
      </w:rPr>
    </w:lvl>
    <w:lvl w:ilvl="6">
      <w:numFmt w:val="bullet"/>
      <w:lvlText w:val="•"/>
      <w:lvlJc w:val="left"/>
      <w:pPr>
        <w:ind w:left="6300" w:hanging="720"/>
      </w:pPr>
      <w:rPr>
        <w:rFonts w:hint="default"/>
        <w:lang w:val="es-ES" w:eastAsia="en-US" w:bidi="ar-SA"/>
      </w:rPr>
    </w:lvl>
    <w:lvl w:ilvl="7">
      <w:numFmt w:val="bullet"/>
      <w:lvlText w:val="•"/>
      <w:lvlJc w:val="left"/>
      <w:pPr>
        <w:ind w:left="7180" w:hanging="720"/>
      </w:pPr>
      <w:rPr>
        <w:rFonts w:hint="default"/>
        <w:lang w:val="es-ES" w:eastAsia="en-US" w:bidi="ar-SA"/>
      </w:rPr>
    </w:lvl>
    <w:lvl w:ilvl="8">
      <w:numFmt w:val="bullet"/>
      <w:lvlText w:val="•"/>
      <w:lvlJc w:val="left"/>
      <w:pPr>
        <w:ind w:left="8060" w:hanging="720"/>
      </w:pPr>
      <w:rPr>
        <w:rFonts w:hint="default"/>
        <w:lang w:val="es-ES" w:eastAsia="en-US" w:bidi="ar-SA"/>
      </w:rPr>
    </w:lvl>
  </w:abstractNum>
  <w:abstractNum w:abstractNumId="7">
    <w:nsid w:val="182F6DD8"/>
    <w:multiLevelType w:val="multilevel"/>
    <w:tmpl w:val="2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1AC24AA8"/>
    <w:multiLevelType w:val="multilevel"/>
    <w:tmpl w:val="280A001D"/>
    <w:numStyleLink w:val="Estilo1"/>
  </w:abstractNum>
  <w:abstractNum w:abstractNumId="9">
    <w:nsid w:val="1B5717A1"/>
    <w:multiLevelType w:val="multilevel"/>
    <w:tmpl w:val="784EB66A"/>
    <w:lvl w:ilvl="0">
      <w:start w:val="1"/>
      <w:numFmt w:val="lowerRoman"/>
      <w:lvlText w:val="(%1)"/>
      <w:lvlJc w:val="left"/>
      <w:pPr>
        <w:ind w:left="1440" w:hanging="72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0">
    <w:nsid w:val="20587C06"/>
    <w:multiLevelType w:val="hybridMultilevel"/>
    <w:tmpl w:val="90405378"/>
    <w:lvl w:ilvl="0" w:tplc="881AEF3A">
      <w:start w:val="1"/>
      <w:numFmt w:val="lowerRoman"/>
      <w:lvlText w:val="(%1)"/>
      <w:lvlJc w:val="left"/>
      <w:pPr>
        <w:tabs>
          <w:tab w:val="num" w:pos="1598"/>
        </w:tabs>
        <w:ind w:left="1598" w:hanging="720"/>
      </w:pPr>
    </w:lvl>
    <w:lvl w:ilvl="1" w:tplc="04090019">
      <w:start w:val="1"/>
      <w:numFmt w:val="lowerLetter"/>
      <w:lvlText w:val="%2."/>
      <w:lvlJc w:val="left"/>
      <w:pPr>
        <w:tabs>
          <w:tab w:val="num" w:pos="1598"/>
        </w:tabs>
        <w:ind w:left="1598" w:hanging="360"/>
      </w:pPr>
    </w:lvl>
    <w:lvl w:ilvl="2" w:tplc="0409001B">
      <w:start w:val="1"/>
      <w:numFmt w:val="lowerRoman"/>
      <w:lvlText w:val="%3."/>
      <w:lvlJc w:val="right"/>
      <w:pPr>
        <w:tabs>
          <w:tab w:val="num" w:pos="2318"/>
        </w:tabs>
        <w:ind w:left="2318" w:hanging="180"/>
      </w:pPr>
    </w:lvl>
    <w:lvl w:ilvl="3" w:tplc="0409000F">
      <w:start w:val="1"/>
      <w:numFmt w:val="decimal"/>
      <w:lvlText w:val="%4."/>
      <w:lvlJc w:val="left"/>
      <w:pPr>
        <w:tabs>
          <w:tab w:val="num" w:pos="3038"/>
        </w:tabs>
        <w:ind w:left="3038" w:hanging="360"/>
      </w:pPr>
    </w:lvl>
    <w:lvl w:ilvl="4" w:tplc="04090019">
      <w:start w:val="1"/>
      <w:numFmt w:val="lowerLetter"/>
      <w:lvlText w:val="%5."/>
      <w:lvlJc w:val="left"/>
      <w:pPr>
        <w:tabs>
          <w:tab w:val="num" w:pos="3758"/>
        </w:tabs>
        <w:ind w:left="3758" w:hanging="360"/>
      </w:pPr>
    </w:lvl>
    <w:lvl w:ilvl="5" w:tplc="0409001B">
      <w:start w:val="1"/>
      <w:numFmt w:val="lowerRoman"/>
      <w:lvlText w:val="%6."/>
      <w:lvlJc w:val="right"/>
      <w:pPr>
        <w:tabs>
          <w:tab w:val="num" w:pos="4478"/>
        </w:tabs>
        <w:ind w:left="4478" w:hanging="180"/>
      </w:pPr>
    </w:lvl>
    <w:lvl w:ilvl="6" w:tplc="0409000F">
      <w:start w:val="1"/>
      <w:numFmt w:val="decimal"/>
      <w:lvlText w:val="%7."/>
      <w:lvlJc w:val="left"/>
      <w:pPr>
        <w:tabs>
          <w:tab w:val="num" w:pos="5198"/>
        </w:tabs>
        <w:ind w:left="5198" w:hanging="360"/>
      </w:pPr>
    </w:lvl>
    <w:lvl w:ilvl="7" w:tplc="04090019">
      <w:start w:val="1"/>
      <w:numFmt w:val="lowerLetter"/>
      <w:lvlText w:val="%8."/>
      <w:lvlJc w:val="left"/>
      <w:pPr>
        <w:tabs>
          <w:tab w:val="num" w:pos="5918"/>
        </w:tabs>
        <w:ind w:left="5918" w:hanging="360"/>
      </w:pPr>
    </w:lvl>
    <w:lvl w:ilvl="8" w:tplc="0409001B">
      <w:start w:val="1"/>
      <w:numFmt w:val="lowerRoman"/>
      <w:lvlText w:val="%9."/>
      <w:lvlJc w:val="right"/>
      <w:pPr>
        <w:tabs>
          <w:tab w:val="num" w:pos="6638"/>
        </w:tabs>
        <w:ind w:left="6638" w:hanging="180"/>
      </w:pPr>
    </w:lvl>
  </w:abstractNum>
  <w:abstractNum w:abstractNumId="11">
    <w:nsid w:val="24B32D46"/>
    <w:multiLevelType w:val="hybridMultilevel"/>
    <w:tmpl w:val="9C0E45CA"/>
    <w:lvl w:ilvl="0" w:tplc="881AEF3A">
      <w:start w:val="1"/>
      <w:numFmt w:val="lowerRoman"/>
      <w:lvlText w:val="(%1)"/>
      <w:lvlJc w:val="left"/>
      <w:pPr>
        <w:tabs>
          <w:tab w:val="num" w:pos="1440"/>
        </w:tabs>
        <w:ind w:left="1440" w:hanging="72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2">
    <w:nsid w:val="2A083F0E"/>
    <w:multiLevelType w:val="hybridMultilevel"/>
    <w:tmpl w:val="5F52375C"/>
    <w:lvl w:ilvl="0" w:tplc="34BECE16">
      <w:start w:val="1"/>
      <w:numFmt w:val="lowerLetter"/>
      <w:lvlText w:val="(%1)"/>
      <w:lvlJc w:val="left"/>
      <w:pPr>
        <w:ind w:left="1380" w:hanging="360"/>
      </w:pPr>
      <w:rPr>
        <w:rFonts w:ascii="Calibri" w:eastAsia="Calibri" w:hAnsi="Calibri" w:cs="Calibri" w:hint="default"/>
        <w:spacing w:val="-1"/>
        <w:w w:val="100"/>
        <w:sz w:val="22"/>
        <w:szCs w:val="22"/>
        <w:lang w:val="es-ES" w:eastAsia="en-US" w:bidi="ar-SA"/>
      </w:rPr>
    </w:lvl>
    <w:lvl w:ilvl="1" w:tplc="A8368D40">
      <w:numFmt w:val="bullet"/>
      <w:lvlText w:val="•"/>
      <w:lvlJc w:val="left"/>
      <w:pPr>
        <w:ind w:left="2224" w:hanging="360"/>
      </w:pPr>
      <w:rPr>
        <w:rFonts w:hint="default"/>
        <w:lang w:val="es-ES" w:eastAsia="en-US" w:bidi="ar-SA"/>
      </w:rPr>
    </w:lvl>
    <w:lvl w:ilvl="2" w:tplc="4BE859DE">
      <w:numFmt w:val="bullet"/>
      <w:lvlText w:val="•"/>
      <w:lvlJc w:val="left"/>
      <w:pPr>
        <w:ind w:left="3068" w:hanging="360"/>
      </w:pPr>
      <w:rPr>
        <w:rFonts w:hint="default"/>
        <w:lang w:val="es-ES" w:eastAsia="en-US" w:bidi="ar-SA"/>
      </w:rPr>
    </w:lvl>
    <w:lvl w:ilvl="3" w:tplc="070C9B4C">
      <w:numFmt w:val="bullet"/>
      <w:lvlText w:val="•"/>
      <w:lvlJc w:val="left"/>
      <w:pPr>
        <w:ind w:left="3912" w:hanging="360"/>
      </w:pPr>
      <w:rPr>
        <w:rFonts w:hint="default"/>
        <w:lang w:val="es-ES" w:eastAsia="en-US" w:bidi="ar-SA"/>
      </w:rPr>
    </w:lvl>
    <w:lvl w:ilvl="4" w:tplc="2884BAF8">
      <w:numFmt w:val="bullet"/>
      <w:lvlText w:val="•"/>
      <w:lvlJc w:val="left"/>
      <w:pPr>
        <w:ind w:left="4756" w:hanging="360"/>
      </w:pPr>
      <w:rPr>
        <w:rFonts w:hint="default"/>
        <w:lang w:val="es-ES" w:eastAsia="en-US" w:bidi="ar-SA"/>
      </w:rPr>
    </w:lvl>
    <w:lvl w:ilvl="5" w:tplc="461AB46E">
      <w:numFmt w:val="bullet"/>
      <w:lvlText w:val="•"/>
      <w:lvlJc w:val="left"/>
      <w:pPr>
        <w:ind w:left="5600" w:hanging="360"/>
      </w:pPr>
      <w:rPr>
        <w:rFonts w:hint="default"/>
        <w:lang w:val="es-ES" w:eastAsia="en-US" w:bidi="ar-SA"/>
      </w:rPr>
    </w:lvl>
    <w:lvl w:ilvl="6" w:tplc="692E6688">
      <w:numFmt w:val="bullet"/>
      <w:lvlText w:val="•"/>
      <w:lvlJc w:val="left"/>
      <w:pPr>
        <w:ind w:left="6444" w:hanging="360"/>
      </w:pPr>
      <w:rPr>
        <w:rFonts w:hint="default"/>
        <w:lang w:val="es-ES" w:eastAsia="en-US" w:bidi="ar-SA"/>
      </w:rPr>
    </w:lvl>
    <w:lvl w:ilvl="7" w:tplc="059A6180">
      <w:numFmt w:val="bullet"/>
      <w:lvlText w:val="•"/>
      <w:lvlJc w:val="left"/>
      <w:pPr>
        <w:ind w:left="7288" w:hanging="360"/>
      </w:pPr>
      <w:rPr>
        <w:rFonts w:hint="default"/>
        <w:lang w:val="es-ES" w:eastAsia="en-US" w:bidi="ar-SA"/>
      </w:rPr>
    </w:lvl>
    <w:lvl w:ilvl="8" w:tplc="C1184266">
      <w:numFmt w:val="bullet"/>
      <w:lvlText w:val="•"/>
      <w:lvlJc w:val="left"/>
      <w:pPr>
        <w:ind w:left="8132" w:hanging="360"/>
      </w:pPr>
      <w:rPr>
        <w:rFonts w:hint="default"/>
        <w:lang w:val="es-ES" w:eastAsia="en-US" w:bidi="ar-SA"/>
      </w:rPr>
    </w:lvl>
  </w:abstractNum>
  <w:abstractNum w:abstractNumId="13">
    <w:nsid w:val="3CAA7808"/>
    <w:multiLevelType w:val="multilevel"/>
    <w:tmpl w:val="3A9CFBA8"/>
    <w:lvl w:ilvl="0">
      <w:start w:val="1"/>
      <w:numFmt w:val="lowerRoman"/>
      <w:lvlText w:val="(%1)"/>
      <w:lvlJc w:val="left"/>
      <w:pPr>
        <w:ind w:left="1440" w:hanging="72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4">
    <w:nsid w:val="3CC92C89"/>
    <w:multiLevelType w:val="multilevel"/>
    <w:tmpl w:val="29169BDA"/>
    <w:lvl w:ilvl="0">
      <w:start w:val="2"/>
      <w:numFmt w:val="decimal"/>
      <w:lvlText w:val="%1"/>
      <w:lvlJc w:val="left"/>
      <w:pPr>
        <w:ind w:left="1020" w:hanging="720"/>
      </w:pPr>
      <w:rPr>
        <w:rFonts w:hint="default"/>
        <w:lang w:val="es-ES" w:eastAsia="en-US" w:bidi="ar-SA"/>
      </w:rPr>
    </w:lvl>
    <w:lvl w:ilvl="1">
      <w:start w:val="1"/>
      <w:numFmt w:val="decimal"/>
      <w:lvlText w:val="%1.%2."/>
      <w:lvlJc w:val="left"/>
      <w:pPr>
        <w:ind w:left="1020" w:hanging="720"/>
      </w:pPr>
      <w:rPr>
        <w:rFonts w:ascii="Calibri" w:eastAsia="Calibri" w:hAnsi="Calibri" w:cs="Calibri" w:hint="default"/>
        <w:spacing w:val="-1"/>
        <w:w w:val="100"/>
        <w:sz w:val="22"/>
        <w:szCs w:val="22"/>
        <w:lang w:val="es-ES" w:eastAsia="en-US" w:bidi="ar-SA"/>
      </w:rPr>
    </w:lvl>
    <w:lvl w:ilvl="2">
      <w:start w:val="1"/>
      <w:numFmt w:val="lowerLetter"/>
      <w:lvlText w:val="(%3)"/>
      <w:lvlJc w:val="left"/>
      <w:pPr>
        <w:ind w:left="1380" w:hanging="360"/>
      </w:pPr>
      <w:rPr>
        <w:rFonts w:ascii="Calibri" w:eastAsia="Calibri" w:hAnsi="Calibri" w:cs="Calibri" w:hint="default"/>
        <w:spacing w:val="-1"/>
        <w:w w:val="100"/>
        <w:sz w:val="22"/>
        <w:szCs w:val="22"/>
        <w:lang w:val="es-ES" w:eastAsia="en-US" w:bidi="ar-SA"/>
      </w:rPr>
    </w:lvl>
    <w:lvl w:ilvl="3">
      <w:numFmt w:val="bullet"/>
      <w:lvlText w:val="•"/>
      <w:lvlJc w:val="left"/>
      <w:pPr>
        <w:ind w:left="3255" w:hanging="360"/>
      </w:pPr>
      <w:rPr>
        <w:rFonts w:hint="default"/>
        <w:lang w:val="es-ES" w:eastAsia="en-US" w:bidi="ar-SA"/>
      </w:rPr>
    </w:lvl>
    <w:lvl w:ilvl="4">
      <w:numFmt w:val="bullet"/>
      <w:lvlText w:val="•"/>
      <w:lvlJc w:val="left"/>
      <w:pPr>
        <w:ind w:left="4193" w:hanging="360"/>
      </w:pPr>
      <w:rPr>
        <w:rFonts w:hint="default"/>
        <w:lang w:val="es-ES" w:eastAsia="en-US" w:bidi="ar-SA"/>
      </w:rPr>
    </w:lvl>
    <w:lvl w:ilvl="5">
      <w:numFmt w:val="bullet"/>
      <w:lvlText w:val="•"/>
      <w:lvlJc w:val="left"/>
      <w:pPr>
        <w:ind w:left="5131" w:hanging="360"/>
      </w:pPr>
      <w:rPr>
        <w:rFonts w:hint="default"/>
        <w:lang w:val="es-ES" w:eastAsia="en-US" w:bidi="ar-SA"/>
      </w:rPr>
    </w:lvl>
    <w:lvl w:ilvl="6">
      <w:numFmt w:val="bullet"/>
      <w:lvlText w:val="•"/>
      <w:lvlJc w:val="left"/>
      <w:pPr>
        <w:ind w:left="6068" w:hanging="360"/>
      </w:pPr>
      <w:rPr>
        <w:rFonts w:hint="default"/>
        <w:lang w:val="es-ES" w:eastAsia="en-US" w:bidi="ar-SA"/>
      </w:rPr>
    </w:lvl>
    <w:lvl w:ilvl="7">
      <w:numFmt w:val="bullet"/>
      <w:lvlText w:val="•"/>
      <w:lvlJc w:val="left"/>
      <w:pPr>
        <w:ind w:left="7006" w:hanging="360"/>
      </w:pPr>
      <w:rPr>
        <w:rFonts w:hint="default"/>
        <w:lang w:val="es-ES" w:eastAsia="en-US" w:bidi="ar-SA"/>
      </w:rPr>
    </w:lvl>
    <w:lvl w:ilvl="8">
      <w:numFmt w:val="bullet"/>
      <w:lvlText w:val="•"/>
      <w:lvlJc w:val="left"/>
      <w:pPr>
        <w:ind w:left="7944" w:hanging="360"/>
      </w:pPr>
      <w:rPr>
        <w:rFonts w:hint="default"/>
        <w:lang w:val="es-ES" w:eastAsia="en-US" w:bidi="ar-SA"/>
      </w:rPr>
    </w:lvl>
  </w:abstractNum>
  <w:abstractNum w:abstractNumId="15">
    <w:nsid w:val="3EDB178C"/>
    <w:multiLevelType w:val="multilevel"/>
    <w:tmpl w:val="280A001D"/>
    <w:styleLink w:val="Estilo1"/>
    <w:lvl w:ilvl="0">
      <w:start w:val="1"/>
      <w:numFmt w:val="lowerLetter"/>
      <w:lvlText w:val="%1)"/>
      <w:lvlJc w:val="left"/>
      <w:pPr>
        <w:ind w:left="360" w:hanging="360"/>
      </w:pPr>
    </w:lvl>
    <w:lvl w:ilvl="1">
      <w:start w:val="1"/>
      <w:numFmt w:val="none"/>
      <w:lvlText w:val="%2"/>
      <w:lvlJc w:val="left"/>
      <w:pPr>
        <w:ind w:left="720" w:hanging="360"/>
      </w:pPr>
      <w:rPr>
        <w:rFonts w:ascii="Abadi" w:hAnsi="Abadi" w:hint="default"/>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410C25D7"/>
    <w:multiLevelType w:val="hybridMultilevel"/>
    <w:tmpl w:val="ADC2876A"/>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nsid w:val="41731F81"/>
    <w:multiLevelType w:val="hybridMultilevel"/>
    <w:tmpl w:val="9A149746"/>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nsid w:val="44E2426B"/>
    <w:multiLevelType w:val="multilevel"/>
    <w:tmpl w:val="7938DF1E"/>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9">
    <w:nsid w:val="486756C8"/>
    <w:multiLevelType w:val="hybridMultilevel"/>
    <w:tmpl w:val="EDDEFA32"/>
    <w:lvl w:ilvl="0" w:tplc="F55671A4">
      <w:start w:val="1"/>
      <w:numFmt w:val="upperRoman"/>
      <w:lvlText w:val="%1."/>
      <w:lvlJc w:val="left"/>
      <w:pPr>
        <w:ind w:left="780" w:hanging="480"/>
      </w:pPr>
      <w:rPr>
        <w:rFonts w:ascii="Cambria" w:eastAsia="Cambria" w:hAnsi="Cambria" w:cs="Cambria" w:hint="default"/>
        <w:spacing w:val="-2"/>
        <w:w w:val="100"/>
        <w:sz w:val="24"/>
        <w:szCs w:val="24"/>
        <w:lang w:val="es-ES" w:eastAsia="en-US" w:bidi="ar-SA"/>
      </w:rPr>
    </w:lvl>
    <w:lvl w:ilvl="1" w:tplc="0A629562">
      <w:start w:val="1"/>
      <w:numFmt w:val="decimal"/>
      <w:lvlText w:val="%2."/>
      <w:lvlJc w:val="left"/>
      <w:pPr>
        <w:ind w:left="780" w:hanging="480"/>
      </w:pPr>
      <w:rPr>
        <w:rFonts w:ascii="Calibri" w:eastAsia="Calibri" w:hAnsi="Calibri" w:cs="Calibri" w:hint="default"/>
        <w:spacing w:val="-1"/>
        <w:w w:val="99"/>
        <w:sz w:val="20"/>
        <w:szCs w:val="20"/>
        <w:lang w:val="es-ES" w:eastAsia="en-US" w:bidi="ar-SA"/>
      </w:rPr>
    </w:lvl>
    <w:lvl w:ilvl="2" w:tplc="605039D8">
      <w:start w:val="1"/>
      <w:numFmt w:val="upperRoman"/>
      <w:lvlText w:val="%3."/>
      <w:lvlJc w:val="left"/>
      <w:pPr>
        <w:ind w:left="4537" w:hanging="548"/>
        <w:jc w:val="right"/>
      </w:pPr>
      <w:rPr>
        <w:rFonts w:ascii="Calibri" w:eastAsia="Calibri" w:hAnsi="Calibri" w:cs="Calibri" w:hint="default"/>
        <w:b/>
        <w:bCs/>
        <w:spacing w:val="0"/>
        <w:w w:val="100"/>
        <w:sz w:val="22"/>
        <w:szCs w:val="22"/>
        <w:lang w:val="es-ES" w:eastAsia="en-US" w:bidi="ar-SA"/>
      </w:rPr>
    </w:lvl>
    <w:lvl w:ilvl="3" w:tplc="88F8FABC">
      <w:numFmt w:val="bullet"/>
      <w:lvlText w:val="•"/>
      <w:lvlJc w:val="left"/>
      <w:pPr>
        <w:ind w:left="5713" w:hanging="548"/>
      </w:pPr>
      <w:rPr>
        <w:rFonts w:hint="default"/>
        <w:lang w:val="es-ES" w:eastAsia="en-US" w:bidi="ar-SA"/>
      </w:rPr>
    </w:lvl>
    <w:lvl w:ilvl="4" w:tplc="82F20148">
      <w:numFmt w:val="bullet"/>
      <w:lvlText w:val="•"/>
      <w:lvlJc w:val="left"/>
      <w:pPr>
        <w:ind w:left="6300" w:hanging="548"/>
      </w:pPr>
      <w:rPr>
        <w:rFonts w:hint="default"/>
        <w:lang w:val="es-ES" w:eastAsia="en-US" w:bidi="ar-SA"/>
      </w:rPr>
    </w:lvl>
    <w:lvl w:ilvl="5" w:tplc="812AA81C">
      <w:numFmt w:val="bullet"/>
      <w:lvlText w:val="•"/>
      <w:lvlJc w:val="left"/>
      <w:pPr>
        <w:ind w:left="6886" w:hanging="548"/>
      </w:pPr>
      <w:rPr>
        <w:rFonts w:hint="default"/>
        <w:lang w:val="es-ES" w:eastAsia="en-US" w:bidi="ar-SA"/>
      </w:rPr>
    </w:lvl>
    <w:lvl w:ilvl="6" w:tplc="C8D2B7CE">
      <w:numFmt w:val="bullet"/>
      <w:lvlText w:val="•"/>
      <w:lvlJc w:val="left"/>
      <w:pPr>
        <w:ind w:left="7473" w:hanging="548"/>
      </w:pPr>
      <w:rPr>
        <w:rFonts w:hint="default"/>
        <w:lang w:val="es-ES" w:eastAsia="en-US" w:bidi="ar-SA"/>
      </w:rPr>
    </w:lvl>
    <w:lvl w:ilvl="7" w:tplc="0248F240">
      <w:numFmt w:val="bullet"/>
      <w:lvlText w:val="•"/>
      <w:lvlJc w:val="left"/>
      <w:pPr>
        <w:ind w:left="8060" w:hanging="548"/>
      </w:pPr>
      <w:rPr>
        <w:rFonts w:hint="default"/>
        <w:lang w:val="es-ES" w:eastAsia="en-US" w:bidi="ar-SA"/>
      </w:rPr>
    </w:lvl>
    <w:lvl w:ilvl="8" w:tplc="4BDA6850">
      <w:numFmt w:val="bullet"/>
      <w:lvlText w:val="•"/>
      <w:lvlJc w:val="left"/>
      <w:pPr>
        <w:ind w:left="8646" w:hanging="548"/>
      </w:pPr>
      <w:rPr>
        <w:rFonts w:hint="default"/>
        <w:lang w:val="es-ES" w:eastAsia="en-US" w:bidi="ar-SA"/>
      </w:rPr>
    </w:lvl>
  </w:abstractNum>
  <w:abstractNum w:abstractNumId="20">
    <w:nsid w:val="495D268F"/>
    <w:multiLevelType w:val="hybridMultilevel"/>
    <w:tmpl w:val="0156B790"/>
    <w:lvl w:ilvl="0" w:tplc="278EC534">
      <w:start w:val="9"/>
      <w:numFmt w:val="lowerLetter"/>
      <w:lvlText w:val="(%1)"/>
      <w:lvlJc w:val="left"/>
      <w:pPr>
        <w:ind w:left="644" w:hanging="36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21">
    <w:nsid w:val="49C97975"/>
    <w:multiLevelType w:val="multilevel"/>
    <w:tmpl w:val="9BB03C5C"/>
    <w:lvl w:ilvl="0">
      <w:start w:val="1"/>
      <w:numFmt w:val="bullet"/>
      <w:lvlText w:val="●"/>
      <w:lvlJc w:val="left"/>
      <w:pPr>
        <w:ind w:left="1800" w:hanging="360"/>
      </w:pPr>
      <w:rPr>
        <w:rFonts w:ascii="Noto Sans Symbols" w:eastAsia="Noto Sans Symbols" w:hAnsi="Noto Sans Symbols" w:cs="Noto Sans Symbols"/>
        <w:vertAlign w:val="baseline"/>
      </w:rPr>
    </w:lvl>
    <w:lvl w:ilvl="1">
      <w:start w:val="1"/>
      <w:numFmt w:val="bullet"/>
      <w:lvlText w:val="o"/>
      <w:lvlJc w:val="left"/>
      <w:pPr>
        <w:ind w:left="2520" w:hanging="360"/>
      </w:pPr>
      <w:rPr>
        <w:rFonts w:ascii="Courier New" w:eastAsia="Courier New" w:hAnsi="Courier New" w:cs="Courier New"/>
        <w:vertAlign w:val="baseline"/>
      </w:rPr>
    </w:lvl>
    <w:lvl w:ilvl="2">
      <w:start w:val="1"/>
      <w:numFmt w:val="bullet"/>
      <w:lvlText w:val="▪"/>
      <w:lvlJc w:val="left"/>
      <w:pPr>
        <w:ind w:left="3240" w:hanging="360"/>
      </w:pPr>
      <w:rPr>
        <w:rFonts w:ascii="Noto Sans Symbols" w:eastAsia="Noto Sans Symbols" w:hAnsi="Noto Sans Symbols" w:cs="Noto Sans Symbols"/>
        <w:vertAlign w:val="baseline"/>
      </w:rPr>
    </w:lvl>
    <w:lvl w:ilvl="3">
      <w:start w:val="1"/>
      <w:numFmt w:val="bullet"/>
      <w:lvlText w:val="●"/>
      <w:lvlJc w:val="left"/>
      <w:pPr>
        <w:ind w:left="3960" w:hanging="360"/>
      </w:pPr>
      <w:rPr>
        <w:rFonts w:ascii="Noto Sans Symbols" w:eastAsia="Noto Sans Symbols" w:hAnsi="Noto Sans Symbols" w:cs="Noto Sans Symbols"/>
        <w:vertAlign w:val="baseline"/>
      </w:rPr>
    </w:lvl>
    <w:lvl w:ilvl="4">
      <w:start w:val="1"/>
      <w:numFmt w:val="bullet"/>
      <w:lvlText w:val="o"/>
      <w:lvlJc w:val="left"/>
      <w:pPr>
        <w:ind w:left="4680" w:hanging="360"/>
      </w:pPr>
      <w:rPr>
        <w:rFonts w:ascii="Courier New" w:eastAsia="Courier New" w:hAnsi="Courier New" w:cs="Courier New"/>
        <w:vertAlign w:val="baseline"/>
      </w:rPr>
    </w:lvl>
    <w:lvl w:ilvl="5">
      <w:start w:val="1"/>
      <w:numFmt w:val="bullet"/>
      <w:lvlText w:val="▪"/>
      <w:lvlJc w:val="left"/>
      <w:pPr>
        <w:ind w:left="5400" w:hanging="360"/>
      </w:pPr>
      <w:rPr>
        <w:rFonts w:ascii="Noto Sans Symbols" w:eastAsia="Noto Sans Symbols" w:hAnsi="Noto Sans Symbols" w:cs="Noto Sans Symbols"/>
        <w:vertAlign w:val="baseline"/>
      </w:rPr>
    </w:lvl>
    <w:lvl w:ilvl="6">
      <w:start w:val="1"/>
      <w:numFmt w:val="bullet"/>
      <w:lvlText w:val="●"/>
      <w:lvlJc w:val="left"/>
      <w:pPr>
        <w:ind w:left="6120" w:hanging="360"/>
      </w:pPr>
      <w:rPr>
        <w:rFonts w:ascii="Noto Sans Symbols" w:eastAsia="Noto Sans Symbols" w:hAnsi="Noto Sans Symbols" w:cs="Noto Sans Symbols"/>
        <w:vertAlign w:val="baseline"/>
      </w:rPr>
    </w:lvl>
    <w:lvl w:ilvl="7">
      <w:start w:val="1"/>
      <w:numFmt w:val="bullet"/>
      <w:lvlText w:val="o"/>
      <w:lvlJc w:val="left"/>
      <w:pPr>
        <w:ind w:left="6840" w:hanging="360"/>
      </w:pPr>
      <w:rPr>
        <w:rFonts w:ascii="Courier New" w:eastAsia="Courier New" w:hAnsi="Courier New" w:cs="Courier New"/>
        <w:vertAlign w:val="baseline"/>
      </w:rPr>
    </w:lvl>
    <w:lvl w:ilvl="8">
      <w:start w:val="1"/>
      <w:numFmt w:val="bullet"/>
      <w:lvlText w:val="▪"/>
      <w:lvlJc w:val="left"/>
      <w:pPr>
        <w:ind w:left="7560" w:hanging="360"/>
      </w:pPr>
      <w:rPr>
        <w:rFonts w:ascii="Noto Sans Symbols" w:eastAsia="Noto Sans Symbols" w:hAnsi="Noto Sans Symbols" w:cs="Noto Sans Symbols"/>
        <w:vertAlign w:val="baseline"/>
      </w:rPr>
    </w:lvl>
  </w:abstractNum>
  <w:abstractNum w:abstractNumId="22">
    <w:nsid w:val="4B7504B1"/>
    <w:multiLevelType w:val="multilevel"/>
    <w:tmpl w:val="74B837B8"/>
    <w:lvl w:ilvl="0">
      <w:start w:val="1"/>
      <w:numFmt w:val="lowerRoman"/>
      <w:lvlText w:val="(%1)"/>
      <w:lvlJc w:val="left"/>
      <w:pPr>
        <w:ind w:left="144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3">
    <w:nsid w:val="4C547019"/>
    <w:multiLevelType w:val="multilevel"/>
    <w:tmpl w:val="6CC2B318"/>
    <w:lvl w:ilvl="0">
      <w:start w:val="4"/>
      <w:numFmt w:val="decimal"/>
      <w:lvlText w:val="%1"/>
      <w:lvlJc w:val="left"/>
      <w:pPr>
        <w:ind w:left="1020" w:hanging="720"/>
      </w:pPr>
      <w:rPr>
        <w:rFonts w:hint="default"/>
        <w:lang w:val="es-ES" w:eastAsia="en-US" w:bidi="ar-SA"/>
      </w:rPr>
    </w:lvl>
    <w:lvl w:ilvl="1">
      <w:start w:val="1"/>
      <w:numFmt w:val="decimal"/>
      <w:lvlText w:val="%1.%2."/>
      <w:lvlJc w:val="left"/>
      <w:pPr>
        <w:ind w:left="1020" w:hanging="720"/>
      </w:pPr>
      <w:rPr>
        <w:rFonts w:ascii="Calibri" w:eastAsia="Calibri" w:hAnsi="Calibri" w:cs="Calibri" w:hint="default"/>
        <w:spacing w:val="-1"/>
        <w:w w:val="100"/>
        <w:sz w:val="22"/>
        <w:szCs w:val="22"/>
        <w:lang w:val="es-ES" w:eastAsia="en-US" w:bidi="ar-SA"/>
      </w:rPr>
    </w:lvl>
    <w:lvl w:ilvl="2">
      <w:start w:val="1"/>
      <w:numFmt w:val="lowerLetter"/>
      <w:lvlText w:val="(%3)"/>
      <w:lvlJc w:val="left"/>
      <w:pPr>
        <w:ind w:left="1380" w:hanging="360"/>
      </w:pPr>
      <w:rPr>
        <w:rFonts w:ascii="Calibri" w:eastAsia="Calibri" w:hAnsi="Calibri" w:cs="Calibri" w:hint="default"/>
        <w:spacing w:val="-1"/>
        <w:w w:val="100"/>
        <w:sz w:val="22"/>
        <w:szCs w:val="22"/>
        <w:lang w:val="es-ES" w:eastAsia="en-US" w:bidi="ar-SA"/>
      </w:rPr>
    </w:lvl>
    <w:lvl w:ilvl="3">
      <w:numFmt w:val="bullet"/>
      <w:lvlText w:val="•"/>
      <w:lvlJc w:val="left"/>
      <w:pPr>
        <w:ind w:left="3255" w:hanging="360"/>
      </w:pPr>
      <w:rPr>
        <w:rFonts w:hint="default"/>
        <w:lang w:val="es-ES" w:eastAsia="en-US" w:bidi="ar-SA"/>
      </w:rPr>
    </w:lvl>
    <w:lvl w:ilvl="4">
      <w:numFmt w:val="bullet"/>
      <w:lvlText w:val="•"/>
      <w:lvlJc w:val="left"/>
      <w:pPr>
        <w:ind w:left="4193" w:hanging="360"/>
      </w:pPr>
      <w:rPr>
        <w:rFonts w:hint="default"/>
        <w:lang w:val="es-ES" w:eastAsia="en-US" w:bidi="ar-SA"/>
      </w:rPr>
    </w:lvl>
    <w:lvl w:ilvl="5">
      <w:numFmt w:val="bullet"/>
      <w:lvlText w:val="•"/>
      <w:lvlJc w:val="left"/>
      <w:pPr>
        <w:ind w:left="5131" w:hanging="360"/>
      </w:pPr>
      <w:rPr>
        <w:rFonts w:hint="default"/>
        <w:lang w:val="es-ES" w:eastAsia="en-US" w:bidi="ar-SA"/>
      </w:rPr>
    </w:lvl>
    <w:lvl w:ilvl="6">
      <w:numFmt w:val="bullet"/>
      <w:lvlText w:val="•"/>
      <w:lvlJc w:val="left"/>
      <w:pPr>
        <w:ind w:left="6068" w:hanging="360"/>
      </w:pPr>
      <w:rPr>
        <w:rFonts w:hint="default"/>
        <w:lang w:val="es-ES" w:eastAsia="en-US" w:bidi="ar-SA"/>
      </w:rPr>
    </w:lvl>
    <w:lvl w:ilvl="7">
      <w:numFmt w:val="bullet"/>
      <w:lvlText w:val="•"/>
      <w:lvlJc w:val="left"/>
      <w:pPr>
        <w:ind w:left="7006" w:hanging="360"/>
      </w:pPr>
      <w:rPr>
        <w:rFonts w:hint="default"/>
        <w:lang w:val="es-ES" w:eastAsia="en-US" w:bidi="ar-SA"/>
      </w:rPr>
    </w:lvl>
    <w:lvl w:ilvl="8">
      <w:numFmt w:val="bullet"/>
      <w:lvlText w:val="•"/>
      <w:lvlJc w:val="left"/>
      <w:pPr>
        <w:ind w:left="7944" w:hanging="360"/>
      </w:pPr>
      <w:rPr>
        <w:rFonts w:hint="default"/>
        <w:lang w:val="es-ES" w:eastAsia="en-US" w:bidi="ar-SA"/>
      </w:rPr>
    </w:lvl>
  </w:abstractNum>
  <w:abstractNum w:abstractNumId="24">
    <w:nsid w:val="4D452533"/>
    <w:multiLevelType w:val="multilevel"/>
    <w:tmpl w:val="9A147E4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5">
    <w:nsid w:val="4D707BFA"/>
    <w:multiLevelType w:val="hybridMultilevel"/>
    <w:tmpl w:val="54B871A2"/>
    <w:lvl w:ilvl="0" w:tplc="CF4666E4">
      <w:start w:val="22"/>
      <w:numFmt w:val="lowerLetter"/>
      <w:lvlText w:val="(%1)"/>
      <w:lvlJc w:val="left"/>
      <w:pPr>
        <w:ind w:left="2160" w:hanging="360"/>
      </w:pPr>
      <w:rPr>
        <w:rFonts w:hint="default"/>
      </w:rPr>
    </w:lvl>
    <w:lvl w:ilvl="1" w:tplc="280A0019" w:tentative="1">
      <w:start w:val="1"/>
      <w:numFmt w:val="lowerLetter"/>
      <w:lvlText w:val="%2."/>
      <w:lvlJc w:val="left"/>
      <w:pPr>
        <w:ind w:left="2880" w:hanging="360"/>
      </w:pPr>
    </w:lvl>
    <w:lvl w:ilvl="2" w:tplc="280A001B" w:tentative="1">
      <w:start w:val="1"/>
      <w:numFmt w:val="lowerRoman"/>
      <w:lvlText w:val="%3."/>
      <w:lvlJc w:val="right"/>
      <w:pPr>
        <w:ind w:left="3600" w:hanging="180"/>
      </w:pPr>
    </w:lvl>
    <w:lvl w:ilvl="3" w:tplc="280A000F" w:tentative="1">
      <w:start w:val="1"/>
      <w:numFmt w:val="decimal"/>
      <w:lvlText w:val="%4."/>
      <w:lvlJc w:val="left"/>
      <w:pPr>
        <w:ind w:left="4320" w:hanging="360"/>
      </w:pPr>
    </w:lvl>
    <w:lvl w:ilvl="4" w:tplc="280A0019" w:tentative="1">
      <w:start w:val="1"/>
      <w:numFmt w:val="lowerLetter"/>
      <w:lvlText w:val="%5."/>
      <w:lvlJc w:val="left"/>
      <w:pPr>
        <w:ind w:left="5040" w:hanging="360"/>
      </w:pPr>
    </w:lvl>
    <w:lvl w:ilvl="5" w:tplc="280A001B" w:tentative="1">
      <w:start w:val="1"/>
      <w:numFmt w:val="lowerRoman"/>
      <w:lvlText w:val="%6."/>
      <w:lvlJc w:val="right"/>
      <w:pPr>
        <w:ind w:left="5760" w:hanging="180"/>
      </w:pPr>
    </w:lvl>
    <w:lvl w:ilvl="6" w:tplc="280A000F" w:tentative="1">
      <w:start w:val="1"/>
      <w:numFmt w:val="decimal"/>
      <w:lvlText w:val="%7."/>
      <w:lvlJc w:val="left"/>
      <w:pPr>
        <w:ind w:left="6480" w:hanging="360"/>
      </w:pPr>
    </w:lvl>
    <w:lvl w:ilvl="7" w:tplc="280A0019" w:tentative="1">
      <w:start w:val="1"/>
      <w:numFmt w:val="lowerLetter"/>
      <w:lvlText w:val="%8."/>
      <w:lvlJc w:val="left"/>
      <w:pPr>
        <w:ind w:left="7200" w:hanging="360"/>
      </w:pPr>
    </w:lvl>
    <w:lvl w:ilvl="8" w:tplc="280A001B" w:tentative="1">
      <w:start w:val="1"/>
      <w:numFmt w:val="lowerRoman"/>
      <w:lvlText w:val="%9."/>
      <w:lvlJc w:val="right"/>
      <w:pPr>
        <w:ind w:left="7920" w:hanging="180"/>
      </w:pPr>
    </w:lvl>
  </w:abstractNum>
  <w:abstractNum w:abstractNumId="26">
    <w:nsid w:val="51AA3D93"/>
    <w:multiLevelType w:val="hybridMultilevel"/>
    <w:tmpl w:val="B03C9D9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54760729"/>
    <w:multiLevelType w:val="multilevel"/>
    <w:tmpl w:val="0C929DB8"/>
    <w:lvl w:ilvl="0">
      <w:start w:val="3"/>
      <w:numFmt w:val="decimal"/>
      <w:lvlText w:val="%1"/>
      <w:lvlJc w:val="left"/>
      <w:pPr>
        <w:ind w:left="1020" w:hanging="720"/>
      </w:pPr>
      <w:rPr>
        <w:rFonts w:hint="default"/>
        <w:lang w:val="es-ES" w:eastAsia="en-US" w:bidi="ar-SA"/>
      </w:rPr>
    </w:lvl>
    <w:lvl w:ilvl="1">
      <w:start w:val="3"/>
      <w:numFmt w:val="decimal"/>
      <w:lvlText w:val="%1.%2."/>
      <w:lvlJc w:val="left"/>
      <w:pPr>
        <w:ind w:left="1020" w:hanging="720"/>
      </w:pPr>
      <w:rPr>
        <w:rFonts w:ascii="Calibri" w:eastAsia="Calibri" w:hAnsi="Calibri" w:cs="Calibri" w:hint="default"/>
        <w:spacing w:val="-1"/>
        <w:w w:val="100"/>
        <w:sz w:val="22"/>
        <w:szCs w:val="22"/>
        <w:lang w:val="es-ES" w:eastAsia="en-US" w:bidi="ar-SA"/>
      </w:rPr>
    </w:lvl>
    <w:lvl w:ilvl="2">
      <w:start w:val="1"/>
      <w:numFmt w:val="lowerLetter"/>
      <w:lvlText w:val="(%3)"/>
      <w:lvlJc w:val="left"/>
      <w:pPr>
        <w:ind w:left="1380" w:hanging="360"/>
      </w:pPr>
      <w:rPr>
        <w:rFonts w:ascii="Calibri" w:eastAsia="Calibri" w:hAnsi="Calibri" w:cs="Calibri" w:hint="default"/>
        <w:spacing w:val="-1"/>
        <w:w w:val="100"/>
        <w:sz w:val="22"/>
        <w:szCs w:val="22"/>
        <w:lang w:val="es-ES" w:eastAsia="en-US" w:bidi="ar-SA"/>
      </w:rPr>
    </w:lvl>
    <w:lvl w:ilvl="3">
      <w:numFmt w:val="bullet"/>
      <w:lvlText w:val="•"/>
      <w:lvlJc w:val="left"/>
      <w:pPr>
        <w:ind w:left="3255" w:hanging="360"/>
      </w:pPr>
      <w:rPr>
        <w:rFonts w:hint="default"/>
        <w:lang w:val="es-ES" w:eastAsia="en-US" w:bidi="ar-SA"/>
      </w:rPr>
    </w:lvl>
    <w:lvl w:ilvl="4">
      <w:numFmt w:val="bullet"/>
      <w:lvlText w:val="•"/>
      <w:lvlJc w:val="left"/>
      <w:pPr>
        <w:ind w:left="4193" w:hanging="360"/>
      </w:pPr>
      <w:rPr>
        <w:rFonts w:hint="default"/>
        <w:lang w:val="es-ES" w:eastAsia="en-US" w:bidi="ar-SA"/>
      </w:rPr>
    </w:lvl>
    <w:lvl w:ilvl="5">
      <w:numFmt w:val="bullet"/>
      <w:lvlText w:val="•"/>
      <w:lvlJc w:val="left"/>
      <w:pPr>
        <w:ind w:left="5131" w:hanging="360"/>
      </w:pPr>
      <w:rPr>
        <w:rFonts w:hint="default"/>
        <w:lang w:val="es-ES" w:eastAsia="en-US" w:bidi="ar-SA"/>
      </w:rPr>
    </w:lvl>
    <w:lvl w:ilvl="6">
      <w:numFmt w:val="bullet"/>
      <w:lvlText w:val="•"/>
      <w:lvlJc w:val="left"/>
      <w:pPr>
        <w:ind w:left="6068" w:hanging="360"/>
      </w:pPr>
      <w:rPr>
        <w:rFonts w:hint="default"/>
        <w:lang w:val="es-ES" w:eastAsia="en-US" w:bidi="ar-SA"/>
      </w:rPr>
    </w:lvl>
    <w:lvl w:ilvl="7">
      <w:numFmt w:val="bullet"/>
      <w:lvlText w:val="•"/>
      <w:lvlJc w:val="left"/>
      <w:pPr>
        <w:ind w:left="7006" w:hanging="360"/>
      </w:pPr>
      <w:rPr>
        <w:rFonts w:hint="default"/>
        <w:lang w:val="es-ES" w:eastAsia="en-US" w:bidi="ar-SA"/>
      </w:rPr>
    </w:lvl>
    <w:lvl w:ilvl="8">
      <w:numFmt w:val="bullet"/>
      <w:lvlText w:val="•"/>
      <w:lvlJc w:val="left"/>
      <w:pPr>
        <w:ind w:left="7944" w:hanging="360"/>
      </w:pPr>
      <w:rPr>
        <w:rFonts w:hint="default"/>
        <w:lang w:val="es-ES" w:eastAsia="en-US" w:bidi="ar-SA"/>
      </w:rPr>
    </w:lvl>
  </w:abstractNum>
  <w:abstractNum w:abstractNumId="28">
    <w:nsid w:val="60271581"/>
    <w:multiLevelType w:val="hybridMultilevel"/>
    <w:tmpl w:val="4FF0FFD0"/>
    <w:lvl w:ilvl="0" w:tplc="9A96E3BC">
      <w:start w:val="1"/>
      <w:numFmt w:val="decimal"/>
      <w:lvlText w:val="%1."/>
      <w:lvlJc w:val="left"/>
      <w:pPr>
        <w:ind w:left="1020" w:hanging="720"/>
      </w:pPr>
      <w:rPr>
        <w:rFonts w:ascii="Calibri" w:eastAsia="Calibri" w:hAnsi="Calibri" w:cs="Calibri" w:hint="default"/>
        <w:w w:val="100"/>
        <w:sz w:val="22"/>
        <w:szCs w:val="22"/>
        <w:lang w:val="es-ES" w:eastAsia="en-US" w:bidi="ar-SA"/>
      </w:rPr>
    </w:lvl>
    <w:lvl w:ilvl="1" w:tplc="2034AE1E">
      <w:numFmt w:val="bullet"/>
      <w:lvlText w:val="•"/>
      <w:lvlJc w:val="left"/>
      <w:pPr>
        <w:ind w:left="1900" w:hanging="720"/>
      </w:pPr>
      <w:rPr>
        <w:rFonts w:hint="default"/>
        <w:lang w:val="es-ES" w:eastAsia="en-US" w:bidi="ar-SA"/>
      </w:rPr>
    </w:lvl>
    <w:lvl w:ilvl="2" w:tplc="245AF8B2">
      <w:numFmt w:val="bullet"/>
      <w:lvlText w:val="•"/>
      <w:lvlJc w:val="left"/>
      <w:pPr>
        <w:ind w:left="2780" w:hanging="720"/>
      </w:pPr>
      <w:rPr>
        <w:rFonts w:hint="default"/>
        <w:lang w:val="es-ES" w:eastAsia="en-US" w:bidi="ar-SA"/>
      </w:rPr>
    </w:lvl>
    <w:lvl w:ilvl="3" w:tplc="7442739A">
      <w:numFmt w:val="bullet"/>
      <w:lvlText w:val="•"/>
      <w:lvlJc w:val="left"/>
      <w:pPr>
        <w:ind w:left="3660" w:hanging="720"/>
      </w:pPr>
      <w:rPr>
        <w:rFonts w:hint="default"/>
        <w:lang w:val="es-ES" w:eastAsia="en-US" w:bidi="ar-SA"/>
      </w:rPr>
    </w:lvl>
    <w:lvl w:ilvl="4" w:tplc="50C4E93C">
      <w:numFmt w:val="bullet"/>
      <w:lvlText w:val="•"/>
      <w:lvlJc w:val="left"/>
      <w:pPr>
        <w:ind w:left="4540" w:hanging="720"/>
      </w:pPr>
      <w:rPr>
        <w:rFonts w:hint="default"/>
        <w:lang w:val="es-ES" w:eastAsia="en-US" w:bidi="ar-SA"/>
      </w:rPr>
    </w:lvl>
    <w:lvl w:ilvl="5" w:tplc="24FE8A12">
      <w:numFmt w:val="bullet"/>
      <w:lvlText w:val="•"/>
      <w:lvlJc w:val="left"/>
      <w:pPr>
        <w:ind w:left="5420" w:hanging="720"/>
      </w:pPr>
      <w:rPr>
        <w:rFonts w:hint="default"/>
        <w:lang w:val="es-ES" w:eastAsia="en-US" w:bidi="ar-SA"/>
      </w:rPr>
    </w:lvl>
    <w:lvl w:ilvl="6" w:tplc="684492F0">
      <w:numFmt w:val="bullet"/>
      <w:lvlText w:val="•"/>
      <w:lvlJc w:val="left"/>
      <w:pPr>
        <w:ind w:left="6300" w:hanging="720"/>
      </w:pPr>
      <w:rPr>
        <w:rFonts w:hint="default"/>
        <w:lang w:val="es-ES" w:eastAsia="en-US" w:bidi="ar-SA"/>
      </w:rPr>
    </w:lvl>
    <w:lvl w:ilvl="7" w:tplc="69B845E4">
      <w:numFmt w:val="bullet"/>
      <w:lvlText w:val="•"/>
      <w:lvlJc w:val="left"/>
      <w:pPr>
        <w:ind w:left="7180" w:hanging="720"/>
      </w:pPr>
      <w:rPr>
        <w:rFonts w:hint="default"/>
        <w:lang w:val="es-ES" w:eastAsia="en-US" w:bidi="ar-SA"/>
      </w:rPr>
    </w:lvl>
    <w:lvl w:ilvl="8" w:tplc="A85EBC7E">
      <w:numFmt w:val="bullet"/>
      <w:lvlText w:val="•"/>
      <w:lvlJc w:val="left"/>
      <w:pPr>
        <w:ind w:left="8060" w:hanging="720"/>
      </w:pPr>
      <w:rPr>
        <w:rFonts w:hint="default"/>
        <w:lang w:val="es-ES" w:eastAsia="en-US" w:bidi="ar-SA"/>
      </w:rPr>
    </w:lvl>
  </w:abstractNum>
  <w:abstractNum w:abstractNumId="29">
    <w:nsid w:val="627A26CD"/>
    <w:multiLevelType w:val="hybridMultilevel"/>
    <w:tmpl w:val="5F64EE18"/>
    <w:lvl w:ilvl="0" w:tplc="9588FDCA">
      <w:start w:val="11"/>
      <w:numFmt w:val="decimal"/>
      <w:lvlText w:val="%1."/>
      <w:lvlJc w:val="left"/>
      <w:pPr>
        <w:ind w:left="1020" w:hanging="720"/>
      </w:pPr>
      <w:rPr>
        <w:rFonts w:ascii="Calibri" w:eastAsia="Calibri" w:hAnsi="Calibri" w:cs="Calibri" w:hint="default"/>
        <w:w w:val="100"/>
        <w:sz w:val="22"/>
        <w:szCs w:val="22"/>
        <w:lang w:val="es-ES" w:eastAsia="en-US" w:bidi="ar-SA"/>
      </w:rPr>
    </w:lvl>
    <w:lvl w:ilvl="1" w:tplc="BE5E9C3A">
      <w:start w:val="1"/>
      <w:numFmt w:val="decimal"/>
      <w:lvlText w:val="%2."/>
      <w:lvlJc w:val="left"/>
      <w:pPr>
        <w:ind w:left="3529" w:hanging="360"/>
        <w:jc w:val="right"/>
      </w:pPr>
      <w:rPr>
        <w:rFonts w:ascii="Calibri" w:eastAsia="Calibri" w:hAnsi="Calibri" w:cs="Calibri" w:hint="default"/>
        <w:b/>
        <w:bCs/>
        <w:w w:val="100"/>
        <w:sz w:val="22"/>
        <w:szCs w:val="22"/>
        <w:lang w:val="es-ES" w:eastAsia="en-US" w:bidi="ar-SA"/>
      </w:rPr>
    </w:lvl>
    <w:lvl w:ilvl="2" w:tplc="061A75DE">
      <w:numFmt w:val="bullet"/>
      <w:lvlText w:val="•"/>
      <w:lvlJc w:val="left"/>
      <w:pPr>
        <w:ind w:left="4220" w:hanging="360"/>
      </w:pPr>
      <w:rPr>
        <w:rFonts w:hint="default"/>
        <w:lang w:val="es-ES" w:eastAsia="en-US" w:bidi="ar-SA"/>
      </w:rPr>
    </w:lvl>
    <w:lvl w:ilvl="3" w:tplc="51F4751E">
      <w:numFmt w:val="bullet"/>
      <w:lvlText w:val="•"/>
      <w:lvlJc w:val="left"/>
      <w:pPr>
        <w:ind w:left="4920" w:hanging="360"/>
      </w:pPr>
      <w:rPr>
        <w:rFonts w:hint="default"/>
        <w:lang w:val="es-ES" w:eastAsia="en-US" w:bidi="ar-SA"/>
      </w:rPr>
    </w:lvl>
    <w:lvl w:ilvl="4" w:tplc="80C6A924">
      <w:numFmt w:val="bullet"/>
      <w:lvlText w:val="•"/>
      <w:lvlJc w:val="left"/>
      <w:pPr>
        <w:ind w:left="5620" w:hanging="360"/>
      </w:pPr>
      <w:rPr>
        <w:rFonts w:hint="default"/>
        <w:lang w:val="es-ES" w:eastAsia="en-US" w:bidi="ar-SA"/>
      </w:rPr>
    </w:lvl>
    <w:lvl w:ilvl="5" w:tplc="3AA2E834">
      <w:numFmt w:val="bullet"/>
      <w:lvlText w:val="•"/>
      <w:lvlJc w:val="left"/>
      <w:pPr>
        <w:ind w:left="6320" w:hanging="360"/>
      </w:pPr>
      <w:rPr>
        <w:rFonts w:hint="default"/>
        <w:lang w:val="es-ES" w:eastAsia="en-US" w:bidi="ar-SA"/>
      </w:rPr>
    </w:lvl>
    <w:lvl w:ilvl="6" w:tplc="CC06ACDC">
      <w:numFmt w:val="bullet"/>
      <w:lvlText w:val="•"/>
      <w:lvlJc w:val="left"/>
      <w:pPr>
        <w:ind w:left="7020" w:hanging="360"/>
      </w:pPr>
      <w:rPr>
        <w:rFonts w:hint="default"/>
        <w:lang w:val="es-ES" w:eastAsia="en-US" w:bidi="ar-SA"/>
      </w:rPr>
    </w:lvl>
    <w:lvl w:ilvl="7" w:tplc="1160D810">
      <w:numFmt w:val="bullet"/>
      <w:lvlText w:val="•"/>
      <w:lvlJc w:val="left"/>
      <w:pPr>
        <w:ind w:left="7720" w:hanging="360"/>
      </w:pPr>
      <w:rPr>
        <w:rFonts w:hint="default"/>
        <w:lang w:val="es-ES" w:eastAsia="en-US" w:bidi="ar-SA"/>
      </w:rPr>
    </w:lvl>
    <w:lvl w:ilvl="8" w:tplc="581C7EEC">
      <w:numFmt w:val="bullet"/>
      <w:lvlText w:val="•"/>
      <w:lvlJc w:val="left"/>
      <w:pPr>
        <w:ind w:left="8420" w:hanging="360"/>
      </w:pPr>
      <w:rPr>
        <w:rFonts w:hint="default"/>
        <w:lang w:val="es-ES" w:eastAsia="en-US" w:bidi="ar-SA"/>
      </w:rPr>
    </w:lvl>
  </w:abstractNum>
  <w:abstractNum w:abstractNumId="30">
    <w:nsid w:val="648F0D1F"/>
    <w:multiLevelType w:val="multilevel"/>
    <w:tmpl w:val="0C7E903A"/>
    <w:lvl w:ilvl="0">
      <w:start w:val="1"/>
      <w:numFmt w:val="lowerLetter"/>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1">
    <w:nsid w:val="686A0A0C"/>
    <w:multiLevelType w:val="multilevel"/>
    <w:tmpl w:val="32368CA6"/>
    <w:lvl w:ilvl="0">
      <w:start w:val="1"/>
      <w:numFmt w:val="decimal"/>
      <w:lvlText w:val="%1"/>
      <w:lvlJc w:val="left"/>
      <w:pPr>
        <w:ind w:left="1020" w:hanging="720"/>
      </w:pPr>
      <w:rPr>
        <w:rFonts w:hint="default"/>
        <w:lang w:val="es-ES" w:eastAsia="en-US" w:bidi="ar-SA"/>
      </w:rPr>
    </w:lvl>
    <w:lvl w:ilvl="1">
      <w:start w:val="11"/>
      <w:numFmt w:val="decimal"/>
      <w:lvlText w:val="%1.%2"/>
      <w:lvlJc w:val="left"/>
      <w:pPr>
        <w:ind w:left="1020" w:hanging="720"/>
      </w:pPr>
      <w:rPr>
        <w:rFonts w:ascii="Calibri" w:eastAsia="Calibri" w:hAnsi="Calibri" w:cs="Calibri" w:hint="default"/>
        <w:spacing w:val="-1"/>
        <w:w w:val="100"/>
        <w:sz w:val="22"/>
        <w:szCs w:val="22"/>
        <w:lang w:val="es-ES" w:eastAsia="en-US" w:bidi="ar-SA"/>
      </w:rPr>
    </w:lvl>
    <w:lvl w:ilvl="2">
      <w:start w:val="1"/>
      <w:numFmt w:val="lowerLetter"/>
      <w:lvlText w:val="(%3)"/>
      <w:lvlJc w:val="left"/>
      <w:pPr>
        <w:ind w:left="1380" w:hanging="360"/>
      </w:pPr>
      <w:rPr>
        <w:rFonts w:ascii="Calibri" w:eastAsia="Calibri" w:hAnsi="Calibri" w:cs="Calibri" w:hint="default"/>
        <w:spacing w:val="-1"/>
        <w:w w:val="100"/>
        <w:sz w:val="22"/>
        <w:szCs w:val="22"/>
        <w:lang w:val="es-ES" w:eastAsia="en-US" w:bidi="ar-SA"/>
      </w:rPr>
    </w:lvl>
    <w:lvl w:ilvl="3">
      <w:start w:val="1"/>
      <w:numFmt w:val="lowerRoman"/>
      <w:lvlText w:val="(%4)"/>
      <w:lvlJc w:val="left"/>
      <w:pPr>
        <w:ind w:left="1740" w:hanging="360"/>
      </w:pPr>
      <w:rPr>
        <w:rFonts w:ascii="Calibri" w:eastAsia="Calibri" w:hAnsi="Calibri" w:cs="Calibri" w:hint="default"/>
        <w:spacing w:val="-1"/>
        <w:w w:val="100"/>
        <w:sz w:val="22"/>
        <w:szCs w:val="22"/>
        <w:lang w:val="es-ES" w:eastAsia="en-US" w:bidi="ar-SA"/>
      </w:rPr>
    </w:lvl>
    <w:lvl w:ilvl="4">
      <w:start w:val="1"/>
      <w:numFmt w:val="lowerRoman"/>
      <w:lvlText w:val="(%5)"/>
      <w:lvlJc w:val="left"/>
      <w:pPr>
        <w:ind w:left="2426" w:hanging="720"/>
        <w:jc w:val="right"/>
      </w:pPr>
      <w:rPr>
        <w:rFonts w:ascii="Calibri" w:eastAsia="Calibri" w:hAnsi="Calibri" w:cs="Calibri" w:hint="default"/>
        <w:spacing w:val="-1"/>
        <w:w w:val="100"/>
        <w:sz w:val="22"/>
        <w:szCs w:val="22"/>
        <w:lang w:val="es-ES" w:eastAsia="en-US" w:bidi="ar-SA"/>
      </w:rPr>
    </w:lvl>
    <w:lvl w:ilvl="5">
      <w:numFmt w:val="bullet"/>
      <w:lvlText w:val="•"/>
      <w:lvlJc w:val="left"/>
      <w:pPr>
        <w:ind w:left="3653" w:hanging="720"/>
      </w:pPr>
      <w:rPr>
        <w:rFonts w:hint="default"/>
        <w:lang w:val="es-ES" w:eastAsia="en-US" w:bidi="ar-SA"/>
      </w:rPr>
    </w:lvl>
    <w:lvl w:ilvl="6">
      <w:numFmt w:val="bullet"/>
      <w:lvlText w:val="•"/>
      <w:lvlJc w:val="left"/>
      <w:pPr>
        <w:ind w:left="4886" w:hanging="720"/>
      </w:pPr>
      <w:rPr>
        <w:rFonts w:hint="default"/>
        <w:lang w:val="es-ES" w:eastAsia="en-US" w:bidi="ar-SA"/>
      </w:rPr>
    </w:lvl>
    <w:lvl w:ilvl="7">
      <w:numFmt w:val="bullet"/>
      <w:lvlText w:val="•"/>
      <w:lvlJc w:val="left"/>
      <w:pPr>
        <w:ind w:left="6120" w:hanging="720"/>
      </w:pPr>
      <w:rPr>
        <w:rFonts w:hint="default"/>
        <w:lang w:val="es-ES" w:eastAsia="en-US" w:bidi="ar-SA"/>
      </w:rPr>
    </w:lvl>
    <w:lvl w:ilvl="8">
      <w:numFmt w:val="bullet"/>
      <w:lvlText w:val="•"/>
      <w:lvlJc w:val="left"/>
      <w:pPr>
        <w:ind w:left="7353" w:hanging="720"/>
      </w:pPr>
      <w:rPr>
        <w:rFonts w:hint="default"/>
        <w:lang w:val="es-ES" w:eastAsia="en-US" w:bidi="ar-SA"/>
      </w:rPr>
    </w:lvl>
  </w:abstractNum>
  <w:abstractNum w:abstractNumId="32">
    <w:nsid w:val="6C2357BC"/>
    <w:multiLevelType w:val="multilevel"/>
    <w:tmpl w:val="1CCE8B2A"/>
    <w:lvl w:ilvl="0">
      <w:start w:val="1"/>
      <w:numFmt w:val="decimal"/>
      <w:lvlText w:val="%1"/>
      <w:lvlJc w:val="left"/>
      <w:pPr>
        <w:ind w:left="1020" w:hanging="720"/>
      </w:pPr>
      <w:rPr>
        <w:rFonts w:hint="default"/>
        <w:lang w:val="es-ES" w:eastAsia="en-US" w:bidi="ar-SA"/>
      </w:rPr>
    </w:lvl>
    <w:lvl w:ilvl="1">
      <w:start w:val="6"/>
      <w:numFmt w:val="decimal"/>
      <w:lvlText w:val="%1.%2"/>
      <w:lvlJc w:val="left"/>
      <w:pPr>
        <w:ind w:left="1020" w:hanging="720"/>
      </w:pPr>
      <w:rPr>
        <w:rFonts w:ascii="Calibri" w:eastAsia="Calibri" w:hAnsi="Calibri" w:cs="Calibri" w:hint="default"/>
        <w:spacing w:val="-1"/>
        <w:w w:val="100"/>
        <w:sz w:val="22"/>
        <w:szCs w:val="22"/>
        <w:lang w:val="es-ES" w:eastAsia="en-US" w:bidi="ar-SA"/>
      </w:rPr>
    </w:lvl>
    <w:lvl w:ilvl="2">
      <w:numFmt w:val="bullet"/>
      <w:lvlText w:val="•"/>
      <w:lvlJc w:val="left"/>
      <w:pPr>
        <w:ind w:left="2780" w:hanging="720"/>
      </w:pPr>
      <w:rPr>
        <w:rFonts w:hint="default"/>
        <w:lang w:val="es-ES" w:eastAsia="en-US" w:bidi="ar-SA"/>
      </w:rPr>
    </w:lvl>
    <w:lvl w:ilvl="3">
      <w:numFmt w:val="bullet"/>
      <w:lvlText w:val="•"/>
      <w:lvlJc w:val="left"/>
      <w:pPr>
        <w:ind w:left="3660" w:hanging="720"/>
      </w:pPr>
      <w:rPr>
        <w:rFonts w:hint="default"/>
        <w:lang w:val="es-ES" w:eastAsia="en-US" w:bidi="ar-SA"/>
      </w:rPr>
    </w:lvl>
    <w:lvl w:ilvl="4">
      <w:numFmt w:val="bullet"/>
      <w:lvlText w:val="•"/>
      <w:lvlJc w:val="left"/>
      <w:pPr>
        <w:ind w:left="4540" w:hanging="720"/>
      </w:pPr>
      <w:rPr>
        <w:rFonts w:hint="default"/>
        <w:lang w:val="es-ES" w:eastAsia="en-US" w:bidi="ar-SA"/>
      </w:rPr>
    </w:lvl>
    <w:lvl w:ilvl="5">
      <w:numFmt w:val="bullet"/>
      <w:lvlText w:val="•"/>
      <w:lvlJc w:val="left"/>
      <w:pPr>
        <w:ind w:left="5420" w:hanging="720"/>
      </w:pPr>
      <w:rPr>
        <w:rFonts w:hint="default"/>
        <w:lang w:val="es-ES" w:eastAsia="en-US" w:bidi="ar-SA"/>
      </w:rPr>
    </w:lvl>
    <w:lvl w:ilvl="6">
      <w:numFmt w:val="bullet"/>
      <w:lvlText w:val="•"/>
      <w:lvlJc w:val="left"/>
      <w:pPr>
        <w:ind w:left="6300" w:hanging="720"/>
      </w:pPr>
      <w:rPr>
        <w:rFonts w:hint="default"/>
        <w:lang w:val="es-ES" w:eastAsia="en-US" w:bidi="ar-SA"/>
      </w:rPr>
    </w:lvl>
    <w:lvl w:ilvl="7">
      <w:numFmt w:val="bullet"/>
      <w:lvlText w:val="•"/>
      <w:lvlJc w:val="left"/>
      <w:pPr>
        <w:ind w:left="7180" w:hanging="720"/>
      </w:pPr>
      <w:rPr>
        <w:rFonts w:hint="default"/>
        <w:lang w:val="es-ES" w:eastAsia="en-US" w:bidi="ar-SA"/>
      </w:rPr>
    </w:lvl>
    <w:lvl w:ilvl="8">
      <w:numFmt w:val="bullet"/>
      <w:lvlText w:val="•"/>
      <w:lvlJc w:val="left"/>
      <w:pPr>
        <w:ind w:left="8060" w:hanging="720"/>
      </w:pPr>
      <w:rPr>
        <w:rFonts w:hint="default"/>
        <w:lang w:val="es-ES" w:eastAsia="en-US" w:bidi="ar-SA"/>
      </w:rPr>
    </w:lvl>
  </w:abstractNum>
  <w:abstractNum w:abstractNumId="33">
    <w:nsid w:val="6C9E3901"/>
    <w:multiLevelType w:val="hybridMultilevel"/>
    <w:tmpl w:val="6B9EEDEC"/>
    <w:lvl w:ilvl="0" w:tplc="280A0017">
      <w:start w:val="2"/>
      <w:numFmt w:val="lowerLetter"/>
      <w:lvlText w:val="%1)"/>
      <w:lvlJc w:val="left"/>
      <w:pPr>
        <w:ind w:left="2484" w:hanging="360"/>
      </w:pPr>
      <w:rPr>
        <w:rFonts w:hint="default"/>
      </w:rPr>
    </w:lvl>
    <w:lvl w:ilvl="1" w:tplc="280A0019" w:tentative="1">
      <w:start w:val="1"/>
      <w:numFmt w:val="lowerLetter"/>
      <w:lvlText w:val="%2."/>
      <w:lvlJc w:val="left"/>
      <w:pPr>
        <w:ind w:left="3204" w:hanging="360"/>
      </w:pPr>
    </w:lvl>
    <w:lvl w:ilvl="2" w:tplc="280A001B" w:tentative="1">
      <w:start w:val="1"/>
      <w:numFmt w:val="lowerRoman"/>
      <w:lvlText w:val="%3."/>
      <w:lvlJc w:val="right"/>
      <w:pPr>
        <w:ind w:left="3924" w:hanging="180"/>
      </w:pPr>
    </w:lvl>
    <w:lvl w:ilvl="3" w:tplc="280A000F" w:tentative="1">
      <w:start w:val="1"/>
      <w:numFmt w:val="decimal"/>
      <w:lvlText w:val="%4."/>
      <w:lvlJc w:val="left"/>
      <w:pPr>
        <w:ind w:left="4644" w:hanging="360"/>
      </w:pPr>
    </w:lvl>
    <w:lvl w:ilvl="4" w:tplc="280A0019" w:tentative="1">
      <w:start w:val="1"/>
      <w:numFmt w:val="lowerLetter"/>
      <w:lvlText w:val="%5."/>
      <w:lvlJc w:val="left"/>
      <w:pPr>
        <w:ind w:left="5364" w:hanging="360"/>
      </w:pPr>
    </w:lvl>
    <w:lvl w:ilvl="5" w:tplc="280A001B" w:tentative="1">
      <w:start w:val="1"/>
      <w:numFmt w:val="lowerRoman"/>
      <w:lvlText w:val="%6."/>
      <w:lvlJc w:val="right"/>
      <w:pPr>
        <w:ind w:left="6084" w:hanging="180"/>
      </w:pPr>
    </w:lvl>
    <w:lvl w:ilvl="6" w:tplc="280A000F" w:tentative="1">
      <w:start w:val="1"/>
      <w:numFmt w:val="decimal"/>
      <w:lvlText w:val="%7."/>
      <w:lvlJc w:val="left"/>
      <w:pPr>
        <w:ind w:left="6804" w:hanging="360"/>
      </w:pPr>
    </w:lvl>
    <w:lvl w:ilvl="7" w:tplc="280A0019" w:tentative="1">
      <w:start w:val="1"/>
      <w:numFmt w:val="lowerLetter"/>
      <w:lvlText w:val="%8."/>
      <w:lvlJc w:val="left"/>
      <w:pPr>
        <w:ind w:left="7524" w:hanging="360"/>
      </w:pPr>
    </w:lvl>
    <w:lvl w:ilvl="8" w:tplc="280A001B" w:tentative="1">
      <w:start w:val="1"/>
      <w:numFmt w:val="lowerRoman"/>
      <w:lvlText w:val="%9."/>
      <w:lvlJc w:val="right"/>
      <w:pPr>
        <w:ind w:left="8244" w:hanging="180"/>
      </w:pPr>
    </w:lvl>
  </w:abstractNum>
  <w:abstractNum w:abstractNumId="34">
    <w:nsid w:val="718371CD"/>
    <w:multiLevelType w:val="hybridMultilevel"/>
    <w:tmpl w:val="15FCD3C2"/>
    <w:lvl w:ilvl="0" w:tplc="7A385D14">
      <w:start w:val="1"/>
      <w:numFmt w:val="decimal"/>
      <w:lvlText w:val="%1."/>
      <w:lvlJc w:val="left"/>
      <w:pPr>
        <w:ind w:left="1020" w:hanging="720"/>
      </w:pPr>
      <w:rPr>
        <w:rFonts w:ascii="Calibri" w:eastAsia="Calibri" w:hAnsi="Calibri" w:cs="Calibri" w:hint="default"/>
        <w:w w:val="100"/>
        <w:sz w:val="22"/>
        <w:szCs w:val="22"/>
        <w:lang w:val="es-ES" w:eastAsia="en-US" w:bidi="ar-SA"/>
      </w:rPr>
    </w:lvl>
    <w:lvl w:ilvl="1" w:tplc="59C08162">
      <w:start w:val="1"/>
      <w:numFmt w:val="lowerLetter"/>
      <w:lvlText w:val="(%2)"/>
      <w:lvlJc w:val="left"/>
      <w:pPr>
        <w:ind w:left="1380" w:hanging="360"/>
      </w:pPr>
      <w:rPr>
        <w:rFonts w:ascii="Calibri" w:eastAsia="Calibri" w:hAnsi="Calibri" w:cs="Calibri" w:hint="default"/>
        <w:spacing w:val="-1"/>
        <w:w w:val="100"/>
        <w:sz w:val="22"/>
        <w:szCs w:val="22"/>
        <w:lang w:val="es-ES" w:eastAsia="en-US" w:bidi="ar-SA"/>
      </w:rPr>
    </w:lvl>
    <w:lvl w:ilvl="2" w:tplc="09F68890">
      <w:numFmt w:val="bullet"/>
      <w:lvlText w:val="•"/>
      <w:lvlJc w:val="left"/>
      <w:pPr>
        <w:ind w:left="2317" w:hanging="360"/>
      </w:pPr>
      <w:rPr>
        <w:rFonts w:hint="default"/>
        <w:lang w:val="es-ES" w:eastAsia="en-US" w:bidi="ar-SA"/>
      </w:rPr>
    </w:lvl>
    <w:lvl w:ilvl="3" w:tplc="73D2CEB4">
      <w:numFmt w:val="bullet"/>
      <w:lvlText w:val="•"/>
      <w:lvlJc w:val="left"/>
      <w:pPr>
        <w:ind w:left="3255" w:hanging="360"/>
      </w:pPr>
      <w:rPr>
        <w:rFonts w:hint="default"/>
        <w:lang w:val="es-ES" w:eastAsia="en-US" w:bidi="ar-SA"/>
      </w:rPr>
    </w:lvl>
    <w:lvl w:ilvl="4" w:tplc="746A65F8">
      <w:numFmt w:val="bullet"/>
      <w:lvlText w:val="•"/>
      <w:lvlJc w:val="left"/>
      <w:pPr>
        <w:ind w:left="4193" w:hanging="360"/>
      </w:pPr>
      <w:rPr>
        <w:rFonts w:hint="default"/>
        <w:lang w:val="es-ES" w:eastAsia="en-US" w:bidi="ar-SA"/>
      </w:rPr>
    </w:lvl>
    <w:lvl w:ilvl="5" w:tplc="41362CF6">
      <w:numFmt w:val="bullet"/>
      <w:lvlText w:val="•"/>
      <w:lvlJc w:val="left"/>
      <w:pPr>
        <w:ind w:left="5131" w:hanging="360"/>
      </w:pPr>
      <w:rPr>
        <w:rFonts w:hint="default"/>
        <w:lang w:val="es-ES" w:eastAsia="en-US" w:bidi="ar-SA"/>
      </w:rPr>
    </w:lvl>
    <w:lvl w:ilvl="6" w:tplc="382AFE6A">
      <w:numFmt w:val="bullet"/>
      <w:lvlText w:val="•"/>
      <w:lvlJc w:val="left"/>
      <w:pPr>
        <w:ind w:left="6068" w:hanging="360"/>
      </w:pPr>
      <w:rPr>
        <w:rFonts w:hint="default"/>
        <w:lang w:val="es-ES" w:eastAsia="en-US" w:bidi="ar-SA"/>
      </w:rPr>
    </w:lvl>
    <w:lvl w:ilvl="7" w:tplc="BA40CB2C">
      <w:numFmt w:val="bullet"/>
      <w:lvlText w:val="•"/>
      <w:lvlJc w:val="left"/>
      <w:pPr>
        <w:ind w:left="7006" w:hanging="360"/>
      </w:pPr>
      <w:rPr>
        <w:rFonts w:hint="default"/>
        <w:lang w:val="es-ES" w:eastAsia="en-US" w:bidi="ar-SA"/>
      </w:rPr>
    </w:lvl>
    <w:lvl w:ilvl="8" w:tplc="E454FBD2">
      <w:numFmt w:val="bullet"/>
      <w:lvlText w:val="•"/>
      <w:lvlJc w:val="left"/>
      <w:pPr>
        <w:ind w:left="7944" w:hanging="360"/>
      </w:pPr>
      <w:rPr>
        <w:rFonts w:hint="default"/>
        <w:lang w:val="es-ES" w:eastAsia="en-US" w:bidi="ar-SA"/>
      </w:rPr>
    </w:lvl>
  </w:abstractNum>
  <w:abstractNum w:abstractNumId="35">
    <w:nsid w:val="732F2072"/>
    <w:multiLevelType w:val="multilevel"/>
    <w:tmpl w:val="40EAABDC"/>
    <w:lvl w:ilvl="0">
      <w:start w:val="1"/>
      <w:numFmt w:val="decimal"/>
      <w:lvlText w:val="%1"/>
      <w:lvlJc w:val="left"/>
      <w:pPr>
        <w:ind w:left="1020" w:hanging="720"/>
      </w:pPr>
      <w:rPr>
        <w:rFonts w:hint="default"/>
        <w:lang w:val="es-ES" w:eastAsia="en-US" w:bidi="ar-SA"/>
      </w:rPr>
    </w:lvl>
    <w:lvl w:ilvl="1">
      <w:start w:val="1"/>
      <w:numFmt w:val="decimal"/>
      <w:lvlText w:val="%1.%2"/>
      <w:lvlJc w:val="left"/>
      <w:pPr>
        <w:ind w:left="1020" w:hanging="720"/>
      </w:pPr>
      <w:rPr>
        <w:rFonts w:ascii="Calibri" w:eastAsia="Calibri" w:hAnsi="Calibri" w:cs="Calibri" w:hint="default"/>
        <w:spacing w:val="-1"/>
        <w:w w:val="100"/>
        <w:sz w:val="22"/>
        <w:szCs w:val="22"/>
        <w:lang w:val="es-ES" w:eastAsia="en-US" w:bidi="ar-SA"/>
      </w:rPr>
    </w:lvl>
    <w:lvl w:ilvl="2">
      <w:numFmt w:val="bullet"/>
      <w:lvlText w:val="•"/>
      <w:lvlJc w:val="left"/>
      <w:pPr>
        <w:ind w:left="2780" w:hanging="720"/>
      </w:pPr>
      <w:rPr>
        <w:rFonts w:hint="default"/>
        <w:lang w:val="es-ES" w:eastAsia="en-US" w:bidi="ar-SA"/>
      </w:rPr>
    </w:lvl>
    <w:lvl w:ilvl="3">
      <w:numFmt w:val="bullet"/>
      <w:lvlText w:val="•"/>
      <w:lvlJc w:val="left"/>
      <w:pPr>
        <w:ind w:left="3660" w:hanging="720"/>
      </w:pPr>
      <w:rPr>
        <w:rFonts w:hint="default"/>
        <w:lang w:val="es-ES" w:eastAsia="en-US" w:bidi="ar-SA"/>
      </w:rPr>
    </w:lvl>
    <w:lvl w:ilvl="4">
      <w:numFmt w:val="bullet"/>
      <w:lvlText w:val="•"/>
      <w:lvlJc w:val="left"/>
      <w:pPr>
        <w:ind w:left="4540" w:hanging="720"/>
      </w:pPr>
      <w:rPr>
        <w:rFonts w:hint="default"/>
        <w:lang w:val="es-ES" w:eastAsia="en-US" w:bidi="ar-SA"/>
      </w:rPr>
    </w:lvl>
    <w:lvl w:ilvl="5">
      <w:numFmt w:val="bullet"/>
      <w:lvlText w:val="•"/>
      <w:lvlJc w:val="left"/>
      <w:pPr>
        <w:ind w:left="5420" w:hanging="720"/>
      </w:pPr>
      <w:rPr>
        <w:rFonts w:hint="default"/>
        <w:lang w:val="es-ES" w:eastAsia="en-US" w:bidi="ar-SA"/>
      </w:rPr>
    </w:lvl>
    <w:lvl w:ilvl="6">
      <w:numFmt w:val="bullet"/>
      <w:lvlText w:val="•"/>
      <w:lvlJc w:val="left"/>
      <w:pPr>
        <w:ind w:left="6300" w:hanging="720"/>
      </w:pPr>
      <w:rPr>
        <w:rFonts w:hint="default"/>
        <w:lang w:val="es-ES" w:eastAsia="en-US" w:bidi="ar-SA"/>
      </w:rPr>
    </w:lvl>
    <w:lvl w:ilvl="7">
      <w:numFmt w:val="bullet"/>
      <w:lvlText w:val="•"/>
      <w:lvlJc w:val="left"/>
      <w:pPr>
        <w:ind w:left="7180" w:hanging="720"/>
      </w:pPr>
      <w:rPr>
        <w:rFonts w:hint="default"/>
        <w:lang w:val="es-ES" w:eastAsia="en-US" w:bidi="ar-SA"/>
      </w:rPr>
    </w:lvl>
    <w:lvl w:ilvl="8">
      <w:numFmt w:val="bullet"/>
      <w:lvlText w:val="•"/>
      <w:lvlJc w:val="left"/>
      <w:pPr>
        <w:ind w:left="8060" w:hanging="720"/>
      </w:pPr>
      <w:rPr>
        <w:rFonts w:hint="default"/>
        <w:lang w:val="es-ES" w:eastAsia="en-US" w:bidi="ar-SA"/>
      </w:rPr>
    </w:lvl>
  </w:abstractNum>
  <w:abstractNum w:abstractNumId="36">
    <w:nsid w:val="76544D04"/>
    <w:multiLevelType w:val="hybridMultilevel"/>
    <w:tmpl w:val="65C80BDA"/>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7">
    <w:nsid w:val="78C86FEF"/>
    <w:multiLevelType w:val="hybridMultilevel"/>
    <w:tmpl w:val="C374E79E"/>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8">
    <w:nsid w:val="7A3819C5"/>
    <w:multiLevelType w:val="hybridMultilevel"/>
    <w:tmpl w:val="6128D1DC"/>
    <w:lvl w:ilvl="0" w:tplc="4BD45580">
      <w:start w:val="9"/>
      <w:numFmt w:val="lowerLetter"/>
      <w:lvlText w:val="(%1)"/>
      <w:lvlJc w:val="left"/>
      <w:pPr>
        <w:ind w:left="1131" w:hanging="396"/>
      </w:pPr>
      <w:rPr>
        <w:rFonts w:hint="default"/>
      </w:rPr>
    </w:lvl>
    <w:lvl w:ilvl="1" w:tplc="280A0019" w:tentative="1">
      <w:start w:val="1"/>
      <w:numFmt w:val="lowerLetter"/>
      <w:lvlText w:val="%2."/>
      <w:lvlJc w:val="left"/>
      <w:pPr>
        <w:ind w:left="1815" w:hanging="360"/>
      </w:pPr>
    </w:lvl>
    <w:lvl w:ilvl="2" w:tplc="280A001B" w:tentative="1">
      <w:start w:val="1"/>
      <w:numFmt w:val="lowerRoman"/>
      <w:lvlText w:val="%3."/>
      <w:lvlJc w:val="right"/>
      <w:pPr>
        <w:ind w:left="2535" w:hanging="180"/>
      </w:pPr>
    </w:lvl>
    <w:lvl w:ilvl="3" w:tplc="280A000F" w:tentative="1">
      <w:start w:val="1"/>
      <w:numFmt w:val="decimal"/>
      <w:lvlText w:val="%4."/>
      <w:lvlJc w:val="left"/>
      <w:pPr>
        <w:ind w:left="3255" w:hanging="360"/>
      </w:pPr>
    </w:lvl>
    <w:lvl w:ilvl="4" w:tplc="280A0019" w:tentative="1">
      <w:start w:val="1"/>
      <w:numFmt w:val="lowerLetter"/>
      <w:lvlText w:val="%5."/>
      <w:lvlJc w:val="left"/>
      <w:pPr>
        <w:ind w:left="3975" w:hanging="360"/>
      </w:pPr>
    </w:lvl>
    <w:lvl w:ilvl="5" w:tplc="280A001B" w:tentative="1">
      <w:start w:val="1"/>
      <w:numFmt w:val="lowerRoman"/>
      <w:lvlText w:val="%6."/>
      <w:lvlJc w:val="right"/>
      <w:pPr>
        <w:ind w:left="4695" w:hanging="180"/>
      </w:pPr>
    </w:lvl>
    <w:lvl w:ilvl="6" w:tplc="280A000F" w:tentative="1">
      <w:start w:val="1"/>
      <w:numFmt w:val="decimal"/>
      <w:lvlText w:val="%7."/>
      <w:lvlJc w:val="left"/>
      <w:pPr>
        <w:ind w:left="5415" w:hanging="360"/>
      </w:pPr>
    </w:lvl>
    <w:lvl w:ilvl="7" w:tplc="280A0019" w:tentative="1">
      <w:start w:val="1"/>
      <w:numFmt w:val="lowerLetter"/>
      <w:lvlText w:val="%8."/>
      <w:lvlJc w:val="left"/>
      <w:pPr>
        <w:ind w:left="6135" w:hanging="360"/>
      </w:pPr>
    </w:lvl>
    <w:lvl w:ilvl="8" w:tplc="280A001B" w:tentative="1">
      <w:start w:val="1"/>
      <w:numFmt w:val="lowerRoman"/>
      <w:lvlText w:val="%9."/>
      <w:lvlJc w:val="right"/>
      <w:pPr>
        <w:ind w:left="6855" w:hanging="180"/>
      </w:pPr>
    </w:lvl>
  </w:abstractNum>
  <w:abstractNum w:abstractNumId="39">
    <w:nsid w:val="7B885FFB"/>
    <w:multiLevelType w:val="multilevel"/>
    <w:tmpl w:val="C19055F2"/>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0">
    <w:nsid w:val="7F512357"/>
    <w:multiLevelType w:val="hybridMultilevel"/>
    <w:tmpl w:val="E9FADEBA"/>
    <w:lvl w:ilvl="0" w:tplc="E0B8735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9"/>
  </w:num>
  <w:num w:numId="3">
    <w:abstractNumId w:val="18"/>
  </w:num>
  <w:num w:numId="4">
    <w:abstractNumId w:val="9"/>
  </w:num>
  <w:num w:numId="5">
    <w:abstractNumId w:val="13"/>
  </w:num>
  <w:num w:numId="6">
    <w:abstractNumId w:val="4"/>
  </w:num>
  <w:num w:numId="7">
    <w:abstractNumId w:val="22"/>
  </w:num>
  <w:num w:numId="8">
    <w:abstractNumId w:val="2"/>
  </w:num>
  <w:num w:numId="9">
    <w:abstractNumId w:val="30"/>
  </w:num>
  <w:num w:numId="10">
    <w:abstractNumId w:val="21"/>
  </w:num>
  <w:num w:numId="11">
    <w:abstractNumId w:val="5"/>
  </w:num>
  <w:num w:numId="12">
    <w:abstractNumId w:val="24"/>
  </w:num>
  <w:num w:numId="13">
    <w:abstractNumId w:val="26"/>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0"/>
  </w:num>
  <w:num w:numId="17">
    <w:abstractNumId w:val="29"/>
  </w:num>
  <w:num w:numId="18">
    <w:abstractNumId w:val="28"/>
  </w:num>
  <w:num w:numId="19">
    <w:abstractNumId w:val="34"/>
  </w:num>
  <w:num w:numId="20">
    <w:abstractNumId w:val="6"/>
  </w:num>
  <w:num w:numId="21">
    <w:abstractNumId w:val="23"/>
  </w:num>
  <w:num w:numId="22">
    <w:abstractNumId w:val="27"/>
  </w:num>
  <w:num w:numId="23">
    <w:abstractNumId w:val="3"/>
  </w:num>
  <w:num w:numId="24">
    <w:abstractNumId w:val="14"/>
  </w:num>
  <w:num w:numId="25">
    <w:abstractNumId w:val="12"/>
  </w:num>
  <w:num w:numId="26">
    <w:abstractNumId w:val="31"/>
  </w:num>
  <w:num w:numId="27">
    <w:abstractNumId w:val="32"/>
  </w:num>
  <w:num w:numId="28">
    <w:abstractNumId w:val="35"/>
  </w:num>
  <w:num w:numId="29">
    <w:abstractNumId w:val="19"/>
  </w:num>
  <w:num w:numId="30">
    <w:abstractNumId w:val="36"/>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17"/>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num>
  <w:num w:numId="38">
    <w:abstractNumId w:val="7"/>
  </w:num>
  <w:num w:numId="39">
    <w:abstractNumId w:val="15"/>
  </w:num>
  <w:num w:numId="40">
    <w:abstractNumId w:val="8"/>
  </w:num>
  <w:num w:numId="41">
    <w:abstractNumId w:val="37"/>
  </w:num>
  <w:num w:numId="42">
    <w:abstractNumId w:val="38"/>
  </w:num>
  <w:num w:numId="43">
    <w:abstractNumId w:val="20"/>
  </w:num>
  <w:num w:numId="44">
    <w:abstractNumId w:val="25"/>
  </w:num>
  <w:num w:numId="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76B"/>
    <w:rsid w:val="00062A09"/>
    <w:rsid w:val="000F3DF0"/>
    <w:rsid w:val="000F732C"/>
    <w:rsid w:val="00377D8E"/>
    <w:rsid w:val="003B0544"/>
    <w:rsid w:val="003E6C9C"/>
    <w:rsid w:val="004E27B4"/>
    <w:rsid w:val="00535FDA"/>
    <w:rsid w:val="00586DE3"/>
    <w:rsid w:val="00624A9A"/>
    <w:rsid w:val="00634660"/>
    <w:rsid w:val="00677DD2"/>
    <w:rsid w:val="006C11CD"/>
    <w:rsid w:val="007011FB"/>
    <w:rsid w:val="00731530"/>
    <w:rsid w:val="008D0D9C"/>
    <w:rsid w:val="008F78E8"/>
    <w:rsid w:val="00905325"/>
    <w:rsid w:val="00940511"/>
    <w:rsid w:val="009E1248"/>
    <w:rsid w:val="009F67A8"/>
    <w:rsid w:val="00A132BF"/>
    <w:rsid w:val="00AF3A46"/>
    <w:rsid w:val="00B162F5"/>
    <w:rsid w:val="00B4076B"/>
    <w:rsid w:val="00B904CB"/>
    <w:rsid w:val="00C94E7A"/>
    <w:rsid w:val="00CC0AE1"/>
    <w:rsid w:val="00D163E2"/>
    <w:rsid w:val="00DA0324"/>
    <w:rsid w:val="00DF7644"/>
    <w:rsid w:val="00EA1290"/>
    <w:rsid w:val="00EC0B90"/>
    <w:rsid w:val="00F12A56"/>
    <w:rsid w:val="00F24D8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E81EC"/>
  <w15:chartTrackingRefBased/>
  <w15:docId w15:val="{88F26F06-7836-49FB-A828-61A9C3329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1"/>
    <w:qFormat/>
    <w:rsid w:val="00B4076B"/>
    <w:pPr>
      <w:widowControl w:val="0"/>
      <w:autoSpaceDE w:val="0"/>
      <w:autoSpaceDN w:val="0"/>
      <w:spacing w:before="121" w:after="0" w:line="240" w:lineRule="auto"/>
      <w:ind w:left="39"/>
      <w:jc w:val="both"/>
      <w:outlineLvl w:val="0"/>
    </w:pPr>
    <w:rPr>
      <w:rFonts w:ascii="Calibri" w:eastAsia="Calibri" w:hAnsi="Calibri" w:cs="Calibri"/>
      <w:b/>
      <w:bCs/>
      <w:lang w:val="es-ES"/>
    </w:rPr>
  </w:style>
  <w:style w:type="paragraph" w:styleId="Ttulo2">
    <w:name w:val="heading 2"/>
    <w:basedOn w:val="Normal"/>
    <w:next w:val="Normal"/>
    <w:link w:val="Ttulo2Car"/>
    <w:uiPriority w:val="9"/>
    <w:unhideWhenUsed/>
    <w:qFormat/>
    <w:rsid w:val="00B4076B"/>
    <w:pPr>
      <w:keepNext/>
      <w:keepLines/>
      <w:spacing w:before="40" w:after="0"/>
      <w:outlineLvl w:val="1"/>
    </w:pPr>
    <w:rPr>
      <w:rFonts w:ascii="Calibri Light" w:eastAsia="Times New Roman" w:hAnsi="Calibri Light" w:cs="Times New Roman"/>
      <w:color w:val="2F5496"/>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B4076B"/>
    <w:rPr>
      <w:rFonts w:ascii="Calibri" w:eastAsia="Calibri" w:hAnsi="Calibri" w:cs="Calibri"/>
      <w:b/>
      <w:bCs/>
      <w:lang w:val="es-ES"/>
    </w:rPr>
  </w:style>
  <w:style w:type="character" w:customStyle="1" w:styleId="Ttulo2Car">
    <w:name w:val="Título 2 Car"/>
    <w:basedOn w:val="Fuentedeprrafopredeter"/>
    <w:link w:val="Ttulo2"/>
    <w:uiPriority w:val="9"/>
    <w:rsid w:val="00B4076B"/>
    <w:rPr>
      <w:rFonts w:ascii="Calibri Light" w:eastAsia="Times New Roman" w:hAnsi="Calibri Light" w:cs="Times New Roman"/>
      <w:color w:val="2F5496"/>
      <w:sz w:val="26"/>
      <w:szCs w:val="26"/>
    </w:rPr>
  </w:style>
  <w:style w:type="numbering" w:customStyle="1" w:styleId="Sinlista1">
    <w:name w:val="Sin lista1"/>
    <w:next w:val="Sinlista"/>
    <w:uiPriority w:val="99"/>
    <w:semiHidden/>
    <w:unhideWhenUsed/>
    <w:rsid w:val="00B4076B"/>
  </w:style>
  <w:style w:type="numbering" w:customStyle="1" w:styleId="Sinlista11">
    <w:name w:val="Sin lista11"/>
    <w:next w:val="Sinlista"/>
    <w:uiPriority w:val="99"/>
    <w:semiHidden/>
    <w:unhideWhenUsed/>
    <w:rsid w:val="00B4076B"/>
  </w:style>
  <w:style w:type="character" w:styleId="Hipervnculo">
    <w:name w:val="Hyperlink"/>
    <w:uiPriority w:val="99"/>
    <w:unhideWhenUsed/>
    <w:rsid w:val="00B4076B"/>
    <w:rPr>
      <w:color w:val="0563C1"/>
      <w:u w:val="single"/>
    </w:rPr>
  </w:style>
  <w:style w:type="character" w:styleId="Hipervnculovisitado">
    <w:name w:val="FollowedHyperlink"/>
    <w:uiPriority w:val="99"/>
    <w:semiHidden/>
    <w:unhideWhenUsed/>
    <w:rsid w:val="00B4076B"/>
    <w:rPr>
      <w:color w:val="954F72"/>
      <w:u w:val="single"/>
    </w:rPr>
  </w:style>
  <w:style w:type="character" w:customStyle="1" w:styleId="Mencinsinresolver1">
    <w:name w:val="Mención sin resolver1"/>
    <w:uiPriority w:val="99"/>
    <w:rsid w:val="00B4076B"/>
    <w:rPr>
      <w:color w:val="605E5C"/>
      <w:shd w:val="clear" w:color="auto" w:fill="E1DFDD"/>
    </w:rPr>
  </w:style>
  <w:style w:type="paragraph" w:styleId="Encabezado">
    <w:name w:val="header"/>
    <w:basedOn w:val="Normal"/>
    <w:link w:val="EncabezadoCar"/>
    <w:uiPriority w:val="99"/>
    <w:unhideWhenUsed/>
    <w:rsid w:val="00B4076B"/>
    <w:pPr>
      <w:widowControl w:val="0"/>
      <w:tabs>
        <w:tab w:val="center" w:pos="4419"/>
        <w:tab w:val="right" w:pos="8838"/>
      </w:tabs>
      <w:spacing w:after="0" w:line="240" w:lineRule="auto"/>
    </w:pPr>
    <w:rPr>
      <w:rFonts w:ascii="Courier New" w:eastAsia="Courier New" w:hAnsi="Courier New" w:cs="Courier New"/>
      <w:sz w:val="24"/>
      <w:szCs w:val="24"/>
      <w:lang w:val="es-ES" w:eastAsia="es-PE"/>
    </w:rPr>
  </w:style>
  <w:style w:type="character" w:customStyle="1" w:styleId="EncabezadoCar">
    <w:name w:val="Encabezado Car"/>
    <w:basedOn w:val="Fuentedeprrafopredeter"/>
    <w:link w:val="Encabezado"/>
    <w:uiPriority w:val="99"/>
    <w:rsid w:val="00B4076B"/>
    <w:rPr>
      <w:rFonts w:ascii="Courier New" w:eastAsia="Courier New" w:hAnsi="Courier New" w:cs="Courier New"/>
      <w:sz w:val="24"/>
      <w:szCs w:val="24"/>
      <w:lang w:val="es-ES" w:eastAsia="es-PE"/>
    </w:rPr>
  </w:style>
  <w:style w:type="paragraph" w:styleId="Piedepgina">
    <w:name w:val="footer"/>
    <w:basedOn w:val="Normal"/>
    <w:link w:val="PiedepginaCar"/>
    <w:uiPriority w:val="99"/>
    <w:unhideWhenUsed/>
    <w:rsid w:val="00B4076B"/>
    <w:pPr>
      <w:widowControl w:val="0"/>
      <w:tabs>
        <w:tab w:val="center" w:pos="4419"/>
        <w:tab w:val="right" w:pos="8838"/>
      </w:tabs>
      <w:spacing w:after="0" w:line="240" w:lineRule="auto"/>
    </w:pPr>
    <w:rPr>
      <w:rFonts w:ascii="Courier New" w:eastAsia="Courier New" w:hAnsi="Courier New" w:cs="Courier New"/>
      <w:sz w:val="24"/>
      <w:szCs w:val="24"/>
      <w:lang w:val="es-ES" w:eastAsia="es-PE"/>
    </w:rPr>
  </w:style>
  <w:style w:type="character" w:customStyle="1" w:styleId="PiedepginaCar">
    <w:name w:val="Pie de página Car"/>
    <w:basedOn w:val="Fuentedeprrafopredeter"/>
    <w:link w:val="Piedepgina"/>
    <w:uiPriority w:val="99"/>
    <w:rsid w:val="00B4076B"/>
    <w:rPr>
      <w:rFonts w:ascii="Courier New" w:eastAsia="Courier New" w:hAnsi="Courier New" w:cs="Courier New"/>
      <w:sz w:val="24"/>
      <w:szCs w:val="24"/>
      <w:lang w:val="es-ES" w:eastAsia="es-PE"/>
    </w:rPr>
  </w:style>
  <w:style w:type="paragraph" w:customStyle="1" w:styleId="Default">
    <w:name w:val="Default"/>
    <w:rsid w:val="00B4076B"/>
    <w:pPr>
      <w:autoSpaceDE w:val="0"/>
      <w:autoSpaceDN w:val="0"/>
      <w:adjustRightInd w:val="0"/>
      <w:spacing w:after="0" w:line="240" w:lineRule="auto"/>
    </w:pPr>
    <w:rPr>
      <w:rFonts w:ascii="Calibri" w:eastAsia="Calibri" w:hAnsi="Calibri" w:cs="Calibri"/>
      <w:color w:val="000000"/>
      <w:sz w:val="24"/>
      <w:szCs w:val="24"/>
      <w:lang w:val="en-US"/>
    </w:rPr>
  </w:style>
  <w:style w:type="paragraph" w:styleId="Textonotapie">
    <w:name w:val="footnote text"/>
    <w:basedOn w:val="Normal"/>
    <w:link w:val="TextonotapieCar"/>
    <w:uiPriority w:val="99"/>
    <w:semiHidden/>
    <w:unhideWhenUsed/>
    <w:rsid w:val="00B4076B"/>
    <w:pPr>
      <w:widowControl w:val="0"/>
      <w:spacing w:after="0" w:line="240" w:lineRule="auto"/>
    </w:pPr>
    <w:rPr>
      <w:rFonts w:ascii="Courier New" w:eastAsia="Courier New" w:hAnsi="Courier New" w:cs="Courier New"/>
      <w:sz w:val="20"/>
      <w:szCs w:val="20"/>
      <w:lang w:val="es-ES" w:eastAsia="es-PE"/>
    </w:rPr>
  </w:style>
  <w:style w:type="character" w:customStyle="1" w:styleId="TextonotapieCar">
    <w:name w:val="Texto nota pie Car"/>
    <w:basedOn w:val="Fuentedeprrafopredeter"/>
    <w:link w:val="Textonotapie"/>
    <w:uiPriority w:val="99"/>
    <w:semiHidden/>
    <w:rsid w:val="00B4076B"/>
    <w:rPr>
      <w:rFonts w:ascii="Courier New" w:eastAsia="Courier New" w:hAnsi="Courier New" w:cs="Courier New"/>
      <w:sz w:val="20"/>
      <w:szCs w:val="20"/>
      <w:lang w:val="es-ES" w:eastAsia="es-PE"/>
    </w:rPr>
  </w:style>
  <w:style w:type="character" w:styleId="Refdenotaalpie">
    <w:name w:val="footnote reference"/>
    <w:unhideWhenUsed/>
    <w:rsid w:val="00B4076B"/>
    <w:rPr>
      <w:vertAlign w:val="superscript"/>
    </w:rPr>
  </w:style>
  <w:style w:type="table" w:customStyle="1" w:styleId="TableNormal">
    <w:name w:val="Table Normal"/>
    <w:uiPriority w:val="2"/>
    <w:semiHidden/>
    <w:unhideWhenUsed/>
    <w:qFormat/>
    <w:rsid w:val="00B4076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TDC1">
    <w:name w:val="toc 1"/>
    <w:basedOn w:val="Normal"/>
    <w:uiPriority w:val="1"/>
    <w:qFormat/>
    <w:rsid w:val="00B4076B"/>
    <w:pPr>
      <w:widowControl w:val="0"/>
      <w:autoSpaceDE w:val="0"/>
      <w:autoSpaceDN w:val="0"/>
      <w:spacing w:after="0" w:line="281" w:lineRule="exact"/>
      <w:ind w:left="780" w:hanging="481"/>
    </w:pPr>
    <w:rPr>
      <w:rFonts w:ascii="Cambria" w:eastAsia="Cambria" w:hAnsi="Cambria" w:cs="Cambria"/>
      <w:sz w:val="24"/>
      <w:szCs w:val="24"/>
      <w:lang w:val="es-ES"/>
    </w:rPr>
  </w:style>
  <w:style w:type="paragraph" w:styleId="TDC2">
    <w:name w:val="toc 2"/>
    <w:basedOn w:val="Normal"/>
    <w:uiPriority w:val="1"/>
    <w:qFormat/>
    <w:rsid w:val="00B4076B"/>
    <w:pPr>
      <w:widowControl w:val="0"/>
      <w:autoSpaceDE w:val="0"/>
      <w:autoSpaceDN w:val="0"/>
      <w:spacing w:before="1" w:after="0" w:line="240" w:lineRule="auto"/>
      <w:ind w:left="780" w:hanging="481"/>
    </w:pPr>
    <w:rPr>
      <w:rFonts w:ascii="Calibri" w:eastAsia="Calibri" w:hAnsi="Calibri" w:cs="Calibri"/>
      <w:sz w:val="20"/>
      <w:szCs w:val="20"/>
      <w:lang w:val="es-ES"/>
    </w:rPr>
  </w:style>
  <w:style w:type="paragraph" w:styleId="TDC3">
    <w:name w:val="toc 3"/>
    <w:basedOn w:val="Normal"/>
    <w:uiPriority w:val="1"/>
    <w:qFormat/>
    <w:rsid w:val="00B4076B"/>
    <w:pPr>
      <w:widowControl w:val="0"/>
      <w:autoSpaceDE w:val="0"/>
      <w:autoSpaceDN w:val="0"/>
      <w:spacing w:after="0" w:line="281" w:lineRule="exact"/>
      <w:ind w:left="300"/>
    </w:pPr>
    <w:rPr>
      <w:rFonts w:ascii="Cambria" w:eastAsia="Cambria" w:hAnsi="Cambria" w:cs="Cambria"/>
      <w:sz w:val="24"/>
      <w:szCs w:val="24"/>
      <w:lang w:val="es-ES"/>
    </w:rPr>
  </w:style>
  <w:style w:type="paragraph" w:styleId="TDC4">
    <w:name w:val="toc 4"/>
    <w:basedOn w:val="Normal"/>
    <w:uiPriority w:val="1"/>
    <w:qFormat/>
    <w:rsid w:val="00B4076B"/>
    <w:pPr>
      <w:widowControl w:val="0"/>
      <w:autoSpaceDE w:val="0"/>
      <w:autoSpaceDN w:val="0"/>
      <w:spacing w:before="1" w:after="0" w:line="240" w:lineRule="auto"/>
      <w:ind w:left="300"/>
    </w:pPr>
    <w:rPr>
      <w:rFonts w:ascii="Calibri" w:eastAsia="Calibri" w:hAnsi="Calibri" w:cs="Calibri"/>
      <w:sz w:val="20"/>
      <w:szCs w:val="20"/>
      <w:lang w:val="es-ES"/>
    </w:rPr>
  </w:style>
  <w:style w:type="paragraph" w:styleId="Textoindependiente">
    <w:name w:val="Body Text"/>
    <w:basedOn w:val="Normal"/>
    <w:link w:val="TextoindependienteCar"/>
    <w:uiPriority w:val="1"/>
    <w:qFormat/>
    <w:rsid w:val="00B4076B"/>
    <w:pPr>
      <w:widowControl w:val="0"/>
      <w:autoSpaceDE w:val="0"/>
      <w:autoSpaceDN w:val="0"/>
      <w:spacing w:after="0" w:line="240" w:lineRule="auto"/>
      <w:ind w:left="1020"/>
      <w:jc w:val="both"/>
    </w:pPr>
    <w:rPr>
      <w:rFonts w:ascii="Calibri" w:eastAsia="Calibri" w:hAnsi="Calibri" w:cs="Calibri"/>
      <w:lang w:val="es-ES"/>
    </w:rPr>
  </w:style>
  <w:style w:type="character" w:customStyle="1" w:styleId="TextoindependienteCar">
    <w:name w:val="Texto independiente Car"/>
    <w:basedOn w:val="Fuentedeprrafopredeter"/>
    <w:link w:val="Textoindependiente"/>
    <w:uiPriority w:val="1"/>
    <w:rsid w:val="00B4076B"/>
    <w:rPr>
      <w:rFonts w:ascii="Calibri" w:eastAsia="Calibri" w:hAnsi="Calibri" w:cs="Calibri"/>
      <w:lang w:val="es-ES"/>
    </w:rPr>
  </w:style>
  <w:style w:type="paragraph" w:styleId="Puesto">
    <w:name w:val="Title"/>
    <w:basedOn w:val="Normal"/>
    <w:link w:val="PuestoCar"/>
    <w:uiPriority w:val="1"/>
    <w:qFormat/>
    <w:rsid w:val="00B4076B"/>
    <w:pPr>
      <w:widowControl w:val="0"/>
      <w:autoSpaceDE w:val="0"/>
      <w:autoSpaceDN w:val="0"/>
      <w:spacing w:before="1" w:after="0" w:line="240" w:lineRule="auto"/>
      <w:ind w:left="5341"/>
    </w:pPr>
    <w:rPr>
      <w:rFonts w:ascii="Calibri" w:eastAsia="Calibri" w:hAnsi="Calibri" w:cs="Calibri"/>
      <w:sz w:val="40"/>
      <w:szCs w:val="40"/>
      <w:lang w:val="es-ES"/>
    </w:rPr>
  </w:style>
  <w:style w:type="character" w:customStyle="1" w:styleId="PuestoCar">
    <w:name w:val="Puesto Car"/>
    <w:basedOn w:val="Fuentedeprrafopredeter"/>
    <w:link w:val="Puesto"/>
    <w:uiPriority w:val="1"/>
    <w:rsid w:val="00B4076B"/>
    <w:rPr>
      <w:rFonts w:ascii="Calibri" w:eastAsia="Calibri" w:hAnsi="Calibri" w:cs="Calibri"/>
      <w:sz w:val="40"/>
      <w:szCs w:val="40"/>
      <w:lang w:val="es-ES"/>
    </w:rPr>
  </w:style>
  <w:style w:type="paragraph" w:styleId="Prrafodelista">
    <w:name w:val="List Paragraph"/>
    <w:basedOn w:val="Normal"/>
    <w:uiPriority w:val="1"/>
    <w:qFormat/>
    <w:rsid w:val="00B4076B"/>
    <w:pPr>
      <w:widowControl w:val="0"/>
      <w:autoSpaceDE w:val="0"/>
      <w:autoSpaceDN w:val="0"/>
      <w:spacing w:before="121" w:after="0" w:line="240" w:lineRule="auto"/>
      <w:ind w:left="1020" w:right="153" w:hanging="720"/>
      <w:jc w:val="both"/>
    </w:pPr>
    <w:rPr>
      <w:rFonts w:ascii="Calibri" w:eastAsia="Calibri" w:hAnsi="Calibri" w:cs="Calibri"/>
      <w:lang w:val="es-ES"/>
    </w:rPr>
  </w:style>
  <w:style w:type="paragraph" w:customStyle="1" w:styleId="TableParagraph">
    <w:name w:val="Table Paragraph"/>
    <w:basedOn w:val="Normal"/>
    <w:uiPriority w:val="1"/>
    <w:qFormat/>
    <w:rsid w:val="00B4076B"/>
    <w:pPr>
      <w:widowControl w:val="0"/>
      <w:autoSpaceDE w:val="0"/>
      <w:autoSpaceDN w:val="0"/>
      <w:spacing w:after="0" w:line="240" w:lineRule="auto"/>
    </w:pPr>
    <w:rPr>
      <w:rFonts w:ascii="Calibri" w:eastAsia="Calibri" w:hAnsi="Calibri" w:cs="Calibri"/>
      <w:lang w:val="es-ES"/>
    </w:rPr>
  </w:style>
  <w:style w:type="character" w:customStyle="1" w:styleId="Mencinsinresolver2">
    <w:name w:val="Mención sin resolver2"/>
    <w:uiPriority w:val="99"/>
    <w:semiHidden/>
    <w:unhideWhenUsed/>
    <w:rsid w:val="00B4076B"/>
    <w:rPr>
      <w:color w:val="605E5C"/>
      <w:shd w:val="clear" w:color="auto" w:fill="E1DFDD"/>
    </w:rPr>
  </w:style>
  <w:style w:type="character" w:customStyle="1" w:styleId="Mencinsinresolver3">
    <w:name w:val="Mención sin resolver3"/>
    <w:uiPriority w:val="99"/>
    <w:rsid w:val="00B4076B"/>
    <w:rPr>
      <w:color w:val="605E5C"/>
      <w:shd w:val="clear" w:color="auto" w:fill="E1DFDD"/>
    </w:rPr>
  </w:style>
  <w:style w:type="numbering" w:customStyle="1" w:styleId="Sinlista2">
    <w:name w:val="Sin lista2"/>
    <w:next w:val="Sinlista"/>
    <w:uiPriority w:val="99"/>
    <w:semiHidden/>
    <w:unhideWhenUsed/>
    <w:rsid w:val="00B4076B"/>
  </w:style>
  <w:style w:type="numbering" w:customStyle="1" w:styleId="Sinlista111">
    <w:name w:val="Sin lista111"/>
    <w:next w:val="Sinlista"/>
    <w:uiPriority w:val="99"/>
    <w:semiHidden/>
    <w:unhideWhenUsed/>
    <w:rsid w:val="00B4076B"/>
  </w:style>
  <w:style w:type="numbering" w:customStyle="1" w:styleId="Estilo1">
    <w:name w:val="Estilo1"/>
    <w:uiPriority w:val="99"/>
    <w:rsid w:val="00624A9A"/>
    <w:pPr>
      <w:numPr>
        <w:numId w:val="39"/>
      </w:numPr>
    </w:pPr>
  </w:style>
  <w:style w:type="paragraph" w:styleId="Sinespaciado">
    <w:name w:val="No Spacing"/>
    <w:uiPriority w:val="1"/>
    <w:qFormat/>
    <w:rsid w:val="00062A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65FDC-9E07-4E1F-89DC-82FB94317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1913</Words>
  <Characters>10526</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Delgado Ortega</dc:creator>
  <cp:keywords/>
  <dc:description/>
  <cp:lastModifiedBy>Villacorta Ríos, Licenia</cp:lastModifiedBy>
  <cp:revision>2</cp:revision>
  <dcterms:created xsi:type="dcterms:W3CDTF">2023-05-17T13:42:00Z</dcterms:created>
  <dcterms:modified xsi:type="dcterms:W3CDTF">2023-05-17T13:42:00Z</dcterms:modified>
</cp:coreProperties>
</file>