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4442D2" w14:textId="77777777" w:rsidR="00EE1A4C" w:rsidRPr="0045609E" w:rsidRDefault="00EE1A4C" w:rsidP="00EE1A4C">
      <w:pPr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b/>
          <w:color w:val="000000"/>
          <w:kern w:val="0"/>
          <w:sz w:val="22"/>
          <w:szCs w:val="22"/>
          <w:lang w:eastAsia="es-PE"/>
          <w14:ligatures w14:val="none"/>
        </w:rPr>
        <w:t>Sección 4. Especificaciones Técnicas</w:t>
      </w:r>
    </w:p>
    <w:p w14:paraId="30C42D42" w14:textId="3F19F665" w:rsidR="00EE1A4C" w:rsidRPr="0045609E" w:rsidRDefault="00EE1A4C" w:rsidP="00EE1A4C">
      <w:pPr>
        <w:spacing w:line="360" w:lineRule="auto"/>
        <w:jc w:val="center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6E4518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>LOTE Nº 1</w:t>
      </w:r>
      <w:r w:rsidRPr="0045609E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 xml:space="preserve"> – </w:t>
      </w:r>
      <w:r w:rsidR="009772B4" w:rsidRPr="009772B4">
        <w:rPr>
          <w:rFonts w:ascii="Arial" w:eastAsia="Arial" w:hAnsi="Arial" w:cs="Arial"/>
          <w:b/>
          <w:kern w:val="0"/>
          <w:sz w:val="22"/>
          <w:szCs w:val="22"/>
          <w:lang w:eastAsia="es-PE"/>
          <w14:ligatures w14:val="none"/>
        </w:rPr>
        <w:t>SERVICIO DE CALIBRACION DE MUFLA</w:t>
      </w:r>
    </w:p>
    <w:tbl>
      <w:tblPr>
        <w:tblW w:w="9082" w:type="dxa"/>
        <w:tblInd w:w="-356" w:type="dxa"/>
        <w:tblLayout w:type="fixed"/>
        <w:tblLook w:val="0000" w:firstRow="0" w:lastRow="0" w:firstColumn="0" w:lastColumn="0" w:noHBand="0" w:noVBand="0"/>
      </w:tblPr>
      <w:tblGrid>
        <w:gridCol w:w="3323"/>
        <w:gridCol w:w="1559"/>
        <w:gridCol w:w="1890"/>
        <w:gridCol w:w="1140"/>
        <w:gridCol w:w="1170"/>
      </w:tblGrid>
      <w:tr w:rsidR="00EE1A4C" w:rsidRPr="00B35CAD" w14:paraId="341F67FE" w14:textId="77777777" w:rsidTr="00F955B6">
        <w:trPr>
          <w:cantSplit/>
          <w:trHeight w:val="603"/>
        </w:trPr>
        <w:tc>
          <w:tcPr>
            <w:tcW w:w="3323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710914F1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(A)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047544D6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(B)</w:t>
            </w:r>
          </w:p>
        </w:tc>
        <w:tc>
          <w:tcPr>
            <w:tcW w:w="1890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14:paraId="21DE6CC8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(C)</w:t>
            </w:r>
          </w:p>
        </w:tc>
        <w:tc>
          <w:tcPr>
            <w:tcW w:w="231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14:paraId="6D00007B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(E) (</w:t>
            </w:r>
            <w:r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Esta columna será llenada por el Comprador)</w:t>
            </w:r>
          </w:p>
        </w:tc>
      </w:tr>
      <w:tr w:rsidR="00EE1A4C" w:rsidRPr="00B35CAD" w14:paraId="64A404E3" w14:textId="77777777" w:rsidTr="00F955B6">
        <w:trPr>
          <w:trHeight w:val="1635"/>
        </w:trPr>
        <w:tc>
          <w:tcPr>
            <w:tcW w:w="332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vAlign w:val="center"/>
          </w:tcPr>
          <w:p w14:paraId="33E5581C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Especificaciones Técnicas</w:t>
            </w:r>
          </w:p>
          <w:p w14:paraId="0072060A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y Requerimientos Solicitados</w:t>
            </w:r>
          </w:p>
          <w:p w14:paraId="315E5545" w14:textId="5E12F73F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</w:t>
            </w:r>
            <w:r w:rsidR="009772B4" w:rsidRPr="009772B4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SERVICIO DE CALIBRACION DE MUFLA</w:t>
            </w: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)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AFA1548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Pedido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70F28A3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Especificaciones Técnicas</w:t>
            </w:r>
          </w:p>
          <w:p w14:paraId="5B96BD42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y Requerimientos Ofertados</w:t>
            </w:r>
          </w:p>
          <w:p w14:paraId="40E76C6F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(a ser llenada por el Proponente)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0937C7E7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Cumple</w:t>
            </w:r>
          </w:p>
        </w:tc>
        <w:tc>
          <w:tcPr>
            <w:tcW w:w="1170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14:paraId="3BFC99C6" w14:textId="77777777" w:rsidR="00EE1A4C" w:rsidRPr="00B35CAD" w:rsidRDefault="00EE1A4C" w:rsidP="00F955B6">
            <w:pPr>
              <w:spacing w:line="240" w:lineRule="auto"/>
              <w:jc w:val="center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  <w:t>No cumple</w:t>
            </w:r>
          </w:p>
        </w:tc>
      </w:tr>
      <w:tr w:rsidR="00EE1A4C" w:rsidRPr="00B35CAD" w14:paraId="793EC473" w14:textId="77777777" w:rsidTr="00F955B6">
        <w:trPr>
          <w:cantSplit/>
          <w:trHeight w:val="230"/>
        </w:trPr>
        <w:tc>
          <w:tcPr>
            <w:tcW w:w="3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5C6F01" w14:textId="77777777" w:rsidR="00EE1A4C" w:rsidRDefault="00EE1A4C" w:rsidP="00F955B6">
            <w:pPr>
              <w:spacing w:after="0" w:line="360" w:lineRule="auto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  <w:t>REQUISITOS MÍNIMOS</w:t>
            </w:r>
          </w:p>
          <w:p w14:paraId="0C1B3A7B" w14:textId="77777777" w:rsidR="00EE1A4C" w:rsidRPr="00B70D0E" w:rsidRDefault="00EE1A4C" w:rsidP="00EE1A4C">
            <w:pPr>
              <w:pStyle w:val="Prrafodelista"/>
              <w:numPr>
                <w:ilvl w:val="0"/>
                <w:numId w:val="1"/>
              </w:numPr>
              <w:spacing w:after="0" w:line="360" w:lineRule="auto"/>
              <w:ind w:left="96" w:hanging="142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Persona natural o jurídica.</w:t>
            </w:r>
          </w:p>
          <w:p w14:paraId="0B9F2E3E" w14:textId="77777777" w:rsidR="00EE1A4C" w:rsidRDefault="00EE1A4C" w:rsidP="00F955B6">
            <w:pPr>
              <w:spacing w:after="0" w:line="360" w:lineRule="auto"/>
              <w:ind w:left="-46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● RNP vigente</w:t>
            </w:r>
          </w:p>
          <w:p w14:paraId="2F0D28BB" w14:textId="5C67A45E" w:rsidR="00D608DC" w:rsidRPr="00D608DC" w:rsidRDefault="00D608DC" w:rsidP="00D608DC">
            <w:pPr>
              <w:spacing w:after="0" w:line="360" w:lineRule="auto"/>
              <w:ind w:left="-46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●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</w:t>
            </w:r>
            <w:r w:rsidRPr="00D608DC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Estar acreditado con la NTP ISO/IEC 17025.</w:t>
            </w:r>
          </w:p>
          <w:p w14:paraId="74BDC4C8" w14:textId="77777777" w:rsidR="00EE1A4C" w:rsidRPr="00B35CAD" w:rsidRDefault="00EE1A4C" w:rsidP="00F955B6">
            <w:pPr>
              <w:pStyle w:val="Prrafodelista"/>
              <w:spacing w:line="360" w:lineRule="auto"/>
              <w:ind w:left="24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3318B4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CONFORME AL NUMERAL 8 DE LOS </w:t>
            </w: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REQUISITOS MÍNIMOS DEL PROVEEDOR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DE LOS TDR.</w:t>
            </w:r>
          </w:p>
        </w:tc>
        <w:tc>
          <w:tcPr>
            <w:tcW w:w="1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6478888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114DACC4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BE98922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b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E1A4C" w:rsidRPr="00B35CAD" w14:paraId="6FE5E51C" w14:textId="77777777" w:rsidTr="00F955B6">
        <w:trPr>
          <w:cantSplit/>
          <w:trHeight w:val="230"/>
        </w:trPr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14:paraId="78036D94" w14:textId="77777777" w:rsidR="00EE1A4C" w:rsidRDefault="00EE1A4C" w:rsidP="00F955B6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  <w:t>EXPERIENCIA</w:t>
            </w:r>
          </w:p>
          <w:p w14:paraId="44AE6B64" w14:textId="73505641" w:rsidR="00EE1A4C" w:rsidRDefault="00CD1B2A" w:rsidP="00CD1B2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El postor debe acreditar un monto facturado acumulado equivalente a </w:t>
            </w:r>
            <w:r w:rsidR="005177C0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DOS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(</w:t>
            </w:r>
            <w:r w:rsidR="005177C0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2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) VE</w:t>
            </w:r>
            <w:r w:rsidR="005177C0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CES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EL VALOR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</w:t>
            </w:r>
            <w:r w:rsidRP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del monto ofertado, por la contratación de servicios iguales o similares al objeto de la convocatoria, durante los cinco (5) años anteriores a la fecha de la presentación de la cotización que se computarán desde la fecha de la conformidad o emisión del comprobante de pago, según corresponda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.</w:t>
            </w:r>
          </w:p>
          <w:p w14:paraId="3A543DAD" w14:textId="77777777" w:rsidR="00CD1B2A" w:rsidRDefault="00CD1B2A" w:rsidP="00CD1B2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  <w:p w14:paraId="369229DB" w14:textId="69B42BDD" w:rsidR="00CD1B2A" w:rsidRDefault="009772B4" w:rsidP="009772B4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9772B4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Se considera como servicio similar al: Servicio de calibración de estufas, incubadoras, baños marías</w:t>
            </w:r>
            <w:r w:rsidR="00CD1B2A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.</w:t>
            </w:r>
          </w:p>
          <w:p w14:paraId="0BEC20F9" w14:textId="77777777" w:rsidR="00CD1B2A" w:rsidRDefault="00CD1B2A" w:rsidP="00CD1B2A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  <w:p w14:paraId="725AC6C6" w14:textId="77777777" w:rsidR="00EE1A4C" w:rsidRDefault="00EE1A4C" w:rsidP="00F955B6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  <w:t>ACREDITACIÓN:</w:t>
            </w:r>
          </w:p>
          <w:p w14:paraId="1F8885E7" w14:textId="77777777" w:rsidR="00EE1A4C" w:rsidRPr="00B70D0E" w:rsidRDefault="00EE1A4C" w:rsidP="00F955B6">
            <w:pPr>
              <w:pStyle w:val="Prrafodelista"/>
              <w:spacing w:line="360" w:lineRule="auto"/>
              <w:ind w:left="0"/>
              <w:jc w:val="both"/>
              <w:rPr>
                <w:rFonts w:ascii="Arial" w:eastAsia="Arial" w:hAnsi="Arial" w:cs="Arial"/>
                <w:b/>
                <w:bCs/>
                <w:kern w:val="0"/>
                <w:sz w:val="16"/>
                <w:szCs w:val="16"/>
                <w:u w:val="single"/>
                <w:lang w:eastAsia="es-PE"/>
                <w14:ligatures w14:val="none"/>
              </w:rPr>
            </w:pPr>
            <w:r w:rsidRPr="00B70D0E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La experiencia del postor en la especialidad se acreditará con copia simple de (i) contratos u órdenes de servicios, y su respectiva conformidad o constancia de prestación; o (ii) comprobantes de pago cuya cancelación se acredite documental y fehacientemente, con voucher de depósito, nota de abono, reporte de estado de cuenta, cualquier otro documento emitido por Entidad del sistema financiero que acredite el abono o mediante cancelación en el mismo comprobante de pago</w:t>
            </w: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.</w:t>
            </w: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14:paraId="5385BF04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890" w:type="dxa"/>
            <w:tcBorders>
              <w:top w:val="nil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14:paraId="4CFDDCF6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212A168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FC6FD07" w14:textId="77777777" w:rsidR="00EE1A4C" w:rsidRPr="00B35CAD" w:rsidRDefault="00EE1A4C" w:rsidP="00F955B6">
            <w:pPr>
              <w:spacing w:line="360" w:lineRule="auto"/>
              <w:jc w:val="center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E1A4C" w:rsidRPr="00B35CAD" w14:paraId="71BC6963" w14:textId="77777777" w:rsidTr="00F955B6">
        <w:trPr>
          <w:cantSplit/>
          <w:trHeight w:val="46"/>
        </w:trPr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1934EC4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Lugar de entrega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B41AF1C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highlight w:val="lightGray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Numeral 7 de los TDR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51E7B351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40D704DD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13E27558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  <w:tr w:rsidR="00EE1A4C" w:rsidRPr="00B35CAD" w14:paraId="1B690193" w14:textId="77777777" w:rsidTr="00F955B6">
        <w:trPr>
          <w:cantSplit/>
          <w:trHeight w:val="165"/>
        </w:trPr>
        <w:tc>
          <w:tcPr>
            <w:tcW w:w="332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6423F28C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  <w:r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lastRenderedPageBreak/>
              <w:t>Plazo de entrega máximo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521CE12A" w14:textId="4D072867" w:rsidR="00EE1A4C" w:rsidRPr="00B35CAD" w:rsidRDefault="00CD1B2A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highlight w:val="yellow"/>
                <w:lang w:eastAsia="es-PE"/>
                <w14:ligatures w14:val="none"/>
              </w:rPr>
            </w:pPr>
            <w:r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>15</w:t>
            </w:r>
            <w:r w:rsidR="00EE1A4C" w:rsidRPr="00B35CAD"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  <w:t xml:space="preserve"> días calendarios contados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38F6EF36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bottom"/>
          </w:tcPr>
          <w:p w14:paraId="7443B41E" w14:textId="77777777" w:rsidR="00EE1A4C" w:rsidRPr="00B35CAD" w:rsidRDefault="00EE1A4C" w:rsidP="00F955B6">
            <w:pPr>
              <w:spacing w:line="360" w:lineRule="auto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  <w:tc>
          <w:tcPr>
            <w:tcW w:w="11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14:paraId="6461EA5E" w14:textId="77777777" w:rsidR="00EE1A4C" w:rsidRPr="00B35CAD" w:rsidRDefault="00EE1A4C" w:rsidP="00F955B6">
            <w:pPr>
              <w:spacing w:line="360" w:lineRule="auto"/>
              <w:jc w:val="both"/>
              <w:rPr>
                <w:rFonts w:ascii="Arial" w:eastAsia="Arial" w:hAnsi="Arial" w:cs="Arial"/>
                <w:kern w:val="0"/>
                <w:sz w:val="16"/>
                <w:szCs w:val="16"/>
                <w:lang w:eastAsia="es-PE"/>
                <w14:ligatures w14:val="none"/>
              </w:rPr>
            </w:pPr>
          </w:p>
        </w:tc>
      </w:tr>
    </w:tbl>
    <w:p w14:paraId="266E2DAF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6BDB5EC6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9CFC7B7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132DA601" w14:textId="77777777" w:rsidR="00EE1A4C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594624C4" w14:textId="77777777" w:rsidR="00EE1A4C" w:rsidRPr="0045609E" w:rsidRDefault="00EE1A4C" w:rsidP="00EE1A4C">
      <w:pPr>
        <w:spacing w:after="80" w:line="360" w:lineRule="auto"/>
        <w:jc w:val="both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>__________________________________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  <w:t xml:space="preserve">________________ </w:t>
      </w:r>
    </w:p>
    <w:p w14:paraId="72FD5A14" w14:textId="77777777" w:rsidR="00EE1A4C" w:rsidRPr="0045609E" w:rsidRDefault="00EE1A4C" w:rsidP="00EE1A4C">
      <w:pPr>
        <w:tabs>
          <w:tab w:val="left" w:pos="709"/>
        </w:tabs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 xml:space="preserve">Nombre completo del representante legal 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  <w:t>Firma</w:t>
      </w:r>
      <w:r w:rsidRPr="0045609E"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  <w:tab/>
      </w:r>
    </w:p>
    <w:p w14:paraId="7C759A29" w14:textId="77777777" w:rsidR="00EE1A4C" w:rsidRDefault="00EE1A4C" w:rsidP="00EE1A4C">
      <w:pPr>
        <w:tabs>
          <w:tab w:val="left" w:pos="709"/>
        </w:tabs>
        <w:spacing w:line="360" w:lineRule="auto"/>
        <w:rPr>
          <w:rFonts w:ascii="Arial" w:eastAsia="Arial" w:hAnsi="Arial" w:cs="Arial"/>
          <w:kern w:val="0"/>
          <w:sz w:val="22"/>
          <w:szCs w:val="22"/>
          <w:lang w:eastAsia="es-PE"/>
          <w14:ligatures w14:val="none"/>
        </w:rPr>
      </w:pPr>
    </w:p>
    <w:p w14:paraId="0F45E500" w14:textId="77777777" w:rsidR="005C0EAB" w:rsidRDefault="005C0EAB"/>
    <w:sectPr w:rsidR="005C0EA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64E1D"/>
    <w:multiLevelType w:val="hybridMultilevel"/>
    <w:tmpl w:val="0C3846CA"/>
    <w:lvl w:ilvl="0" w:tplc="280A0001">
      <w:start w:val="1"/>
      <w:numFmt w:val="bullet"/>
      <w:lvlText w:val=""/>
      <w:lvlJc w:val="left"/>
      <w:pPr>
        <w:ind w:left="67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39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1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3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55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27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99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1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34" w:hanging="360"/>
      </w:pPr>
      <w:rPr>
        <w:rFonts w:ascii="Wingdings" w:hAnsi="Wingdings" w:hint="default"/>
      </w:rPr>
    </w:lvl>
  </w:abstractNum>
  <w:num w:numId="1" w16cid:durableId="21353659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6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1A4C"/>
    <w:rsid w:val="0006343C"/>
    <w:rsid w:val="005177C0"/>
    <w:rsid w:val="005C0EAB"/>
    <w:rsid w:val="00641743"/>
    <w:rsid w:val="0069760A"/>
    <w:rsid w:val="009772B4"/>
    <w:rsid w:val="00A403EA"/>
    <w:rsid w:val="00CD1B2A"/>
    <w:rsid w:val="00D608DC"/>
    <w:rsid w:val="00DC01D9"/>
    <w:rsid w:val="00EE1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948D1F"/>
  <w15:chartTrackingRefBased/>
  <w15:docId w15:val="{A9122ADE-4A62-4562-8371-A724E29D59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P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1A4C"/>
  </w:style>
  <w:style w:type="paragraph" w:styleId="Ttulo1">
    <w:name w:val="heading 1"/>
    <w:basedOn w:val="Normal"/>
    <w:next w:val="Normal"/>
    <w:link w:val="Ttulo1Car"/>
    <w:uiPriority w:val="9"/>
    <w:qFormat/>
    <w:rsid w:val="00EE1A4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EE1A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EE1A4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EE1A4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EE1A4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EE1A4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EE1A4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EE1A4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EE1A4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EE1A4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EE1A4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EE1A4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EE1A4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EE1A4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EE1A4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EE1A4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EE1A4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EE1A4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EE1A4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EE1A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EE1A4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EE1A4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EE1A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EE1A4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EE1A4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EE1A4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EE1A4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EE1A4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EE1A4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267</Words>
  <Characters>1469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García Lozano, Tom Valery</dc:creator>
  <cp:keywords/>
  <dc:description/>
  <cp:lastModifiedBy>García Lozano, Tom Valery</cp:lastModifiedBy>
  <cp:revision>4</cp:revision>
  <dcterms:created xsi:type="dcterms:W3CDTF">2025-06-07T00:35:00Z</dcterms:created>
  <dcterms:modified xsi:type="dcterms:W3CDTF">2025-08-20T22:52:00Z</dcterms:modified>
</cp:coreProperties>
</file>