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5ADC" w14:textId="77777777" w:rsidR="00136694" w:rsidRDefault="00136694" w:rsidP="00DF4E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16"/>
          <w:szCs w:val="16"/>
          <w:lang w:eastAsia="es-PE"/>
          <w14:ligatures w14:val="none"/>
        </w:rPr>
      </w:pPr>
    </w:p>
    <w:p w14:paraId="6FA170C3" w14:textId="77777777" w:rsidR="001D4FBE" w:rsidRPr="001D4FBE" w:rsidRDefault="001D4FBE" w:rsidP="001D4FBE">
      <w:pPr>
        <w:spacing w:line="360" w:lineRule="auto"/>
        <w:ind w:left="2921" w:hanging="3063"/>
        <w:jc w:val="center"/>
        <w:rPr>
          <w:rFonts w:ascii="Abadi" w:eastAsia="Arial" w:hAnsi="Abadi" w:cs="Arial"/>
          <w:b/>
          <w:kern w:val="0"/>
          <w:sz w:val="28"/>
          <w:szCs w:val="22"/>
          <w:u w:val="single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kern w:val="0"/>
          <w:sz w:val="28"/>
          <w:szCs w:val="22"/>
          <w:u w:val="single"/>
          <w:lang w:val="es-BO" w:eastAsia="es-PE"/>
          <w14:ligatures w14:val="none"/>
        </w:rPr>
        <w:t>ESPECIFICACIONES TÉCNICAS</w:t>
      </w:r>
    </w:p>
    <w:p w14:paraId="1F6FE7D8" w14:textId="77777777" w:rsidR="001D4FBE" w:rsidRPr="001D4FBE" w:rsidRDefault="001D4FBE" w:rsidP="001D4FBE">
      <w:pPr>
        <w:keepNext/>
        <w:keepLines/>
        <w:spacing w:line="360" w:lineRule="auto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035CEC91" w14:textId="77777777" w:rsidR="000D07F5" w:rsidRPr="00285EE0" w:rsidRDefault="000D07F5" w:rsidP="000D07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285EE0">
        <w:rPr>
          <w:rFonts w:ascii="Arial" w:eastAsia="Arial" w:hAnsi="Arial" w:cs="Arial"/>
          <w:b/>
          <w:sz w:val="20"/>
          <w:szCs w:val="20"/>
        </w:rPr>
        <w:t>ADQUISICION DE PRENDAS TEXTILES DE ALPACA EN TEJIDO DE PUNTO</w:t>
      </w:r>
      <w:r w:rsidRPr="00285EE0">
        <w:rPr>
          <w:rFonts w:ascii="Arial" w:eastAsia="Arial" w:hAnsi="Arial" w:cs="Arial"/>
          <w:b/>
          <w:color w:val="000000"/>
          <w:sz w:val="20"/>
          <w:szCs w:val="20"/>
        </w:rPr>
        <w:fldChar w:fldCharType="begin"/>
      </w:r>
      <w:r w:rsidRPr="00285EE0">
        <w:rPr>
          <w:rFonts w:ascii="Arial" w:eastAsia="Arial" w:hAnsi="Arial" w:cs="Arial"/>
          <w:b/>
          <w:color w:val="000000"/>
          <w:sz w:val="20"/>
          <w:szCs w:val="20"/>
        </w:rPr>
        <w:instrText xml:space="preserve"> MERGEFIELD Objeto_contrato </w:instrText>
      </w:r>
      <w:r w:rsidRPr="00285EE0">
        <w:rPr>
          <w:rFonts w:ascii="Arial" w:eastAsia="Arial" w:hAnsi="Arial" w:cs="Arial"/>
          <w:b/>
          <w:color w:val="000000"/>
          <w:sz w:val="20"/>
          <w:szCs w:val="20"/>
        </w:rPr>
        <w:fldChar w:fldCharType="end"/>
      </w:r>
    </w:p>
    <w:p w14:paraId="5590E721" w14:textId="144BDD03" w:rsidR="001D4FBE" w:rsidRPr="001D4FBE" w:rsidRDefault="001D4FBE" w:rsidP="001D4FBE">
      <w:pPr>
        <w:keepNext/>
        <w:keepLines/>
        <w:spacing w:line="360" w:lineRule="auto"/>
        <w:rPr>
          <w:rFonts w:ascii="Abadi" w:eastAsia="Arial" w:hAnsi="Abadi" w:cs="Arial"/>
          <w:b/>
          <w:kern w:val="0"/>
          <w:sz w:val="22"/>
          <w:szCs w:val="22"/>
          <w:lang w:val="es-BO" w:eastAsia="es-PE"/>
          <w14:ligatures w14:val="none"/>
        </w:rPr>
      </w:pPr>
    </w:p>
    <w:p w14:paraId="32FFC776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Denominación de la contratación</w:t>
      </w:r>
    </w:p>
    <w:p w14:paraId="1993D7FB" w14:textId="759D60FF" w:rsidR="001D4FBE" w:rsidRPr="000D07F5" w:rsidRDefault="001D4FBE" w:rsidP="000D07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4FBE"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  <w:t xml:space="preserve">Adquisición de </w:t>
      </w:r>
      <w:bookmarkStart w:id="0" w:name="_Hlk192086659"/>
      <w:r w:rsidR="000D07F5" w:rsidRPr="00285EE0">
        <w:rPr>
          <w:rFonts w:ascii="Arial" w:eastAsia="Arial" w:hAnsi="Arial" w:cs="Arial"/>
          <w:b/>
          <w:sz w:val="20"/>
          <w:szCs w:val="20"/>
        </w:rPr>
        <w:t>ADQUISICION DE PRENDAS TEXTILES DE ALPACA EN TEJIDO DE PUNTO</w:t>
      </w:r>
      <w:r w:rsidR="000D07F5" w:rsidRPr="00285EE0">
        <w:rPr>
          <w:rFonts w:ascii="Arial" w:eastAsia="Arial" w:hAnsi="Arial" w:cs="Arial"/>
          <w:b/>
          <w:color w:val="000000"/>
          <w:sz w:val="20"/>
          <w:szCs w:val="20"/>
        </w:rPr>
        <w:fldChar w:fldCharType="begin"/>
      </w:r>
      <w:r w:rsidR="000D07F5" w:rsidRPr="00285EE0">
        <w:rPr>
          <w:rFonts w:ascii="Arial" w:eastAsia="Arial" w:hAnsi="Arial" w:cs="Arial"/>
          <w:b/>
          <w:color w:val="000000"/>
          <w:sz w:val="20"/>
          <w:szCs w:val="20"/>
        </w:rPr>
        <w:instrText xml:space="preserve"> MERGEFIELD Objeto_contrato </w:instrText>
      </w:r>
      <w:r w:rsidR="000D07F5" w:rsidRPr="00285EE0">
        <w:rPr>
          <w:rFonts w:ascii="Arial" w:eastAsia="Arial" w:hAnsi="Arial" w:cs="Arial"/>
          <w:b/>
          <w:color w:val="000000"/>
          <w:sz w:val="20"/>
          <w:szCs w:val="20"/>
        </w:rPr>
        <w:fldChar w:fldCharType="end"/>
      </w: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 </w:t>
      </w:r>
      <w:bookmarkEnd w:id="0"/>
      <w:r w:rsidRPr="001D4FBE"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  <w:t>para</w:t>
      </w: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 </w:t>
      </w:r>
      <w:r w:rsidRPr="001D4FBE"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  <w:t xml:space="preserve">el Proyecto </w:t>
      </w: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"</w:t>
      </w:r>
      <w:r w:rsidR="000D07F5"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Diseño de un Sistema Integrado para el control de calidad de prendas de vestir</w:t>
      </w: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", en cumplimiento de lo establecido en el Contrato </w:t>
      </w:r>
      <w:proofErr w:type="spellStart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N°</w:t>
      </w:r>
      <w:proofErr w:type="spellEnd"/>
      <w:r w:rsidR="000D07F5"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PE5010</w:t>
      </w:r>
      <w:r w:rsidR="000D07F5"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93636</w:t>
      </w: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202</w:t>
      </w:r>
      <w:r w:rsidR="000D07F5"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4</w:t>
      </w: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-PROCIENCIA-BM, derivado de la Convocatoria E04</w:t>
      </w:r>
      <w:r w:rsidR="000D07F5"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</w:t>
      </w: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-202</w:t>
      </w:r>
      <w:r w:rsidR="000D07F5"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4</w:t>
      </w: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-0</w:t>
      </w:r>
      <w:r w:rsidR="000D07F5"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</w:t>
      </w: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-BM.</w:t>
      </w:r>
    </w:p>
    <w:p w14:paraId="57D1710E" w14:textId="77777777" w:rsidR="001D4FBE" w:rsidRPr="000D07F5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Finalidad Pública</w:t>
      </w:r>
    </w:p>
    <w:p w14:paraId="18EAFAC2" w14:textId="1AC97D44" w:rsidR="001D4FBE" w:rsidRPr="000D07F5" w:rsidRDefault="000D07F5" w:rsidP="001D4FBE">
      <w:pPr>
        <w:spacing w:line="360" w:lineRule="auto"/>
        <w:jc w:val="both"/>
        <w:rPr>
          <w:rFonts w:ascii="Abadi" w:eastAsia="Arial" w:hAnsi="Abadi" w:cs="Arial"/>
          <w:color w:val="000000" w:themeColor="text1"/>
          <w:kern w:val="0"/>
          <w:sz w:val="22"/>
          <w:szCs w:val="22"/>
          <w:lang w:val="es-BO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La finalidad </w:t>
      </w:r>
      <w:proofErr w:type="gramStart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publica</w:t>
      </w:r>
      <w:proofErr w:type="gramEnd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del presente proyecto tiene como finalidad pública mejorar la competitividad y sostenibilidad de las unidades productivas del sector textil – confecciones, mediante el diseño de un sistema integrado para el control de calidad de prendas de vestir, que permita estandarizar procesos, asegurar el cumplimiento de normas técnicas y fortalecer la confianza del mercado nacional e internacional en los productos confeccionados. Este proyecto contribuye a: • Reducir el índice de rechazo o devolución de productos por fallas de calidad. • Optimizar los procesos de producción y control en las micro, pequeñas y medianas empresas (MIPYME) del sector. • Incrementar el valor agregado de la producción local mediante estándares de calidad consistentes. • Favorecer el desarrollo económico local y la inserción en mercados más exigentes. En ese sentido, el proyecto responde al interés público al fortalecer capacidades productivas, mejorar el acceso a mercados y promover una industria textil más competitiva, inclusiva y orientada a la mejora continua de la calidad.</w:t>
      </w:r>
    </w:p>
    <w:p w14:paraId="09A2A1B2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Antecedentes.</w:t>
      </w:r>
    </w:p>
    <w:p w14:paraId="18D7CF44" w14:textId="77777777" w:rsidR="000D07F5" w:rsidRDefault="000D07F5" w:rsidP="001D4FBE">
      <w:pPr>
        <w:spacing w:after="240" w:line="360" w:lineRule="auto"/>
        <w:jc w:val="both"/>
        <w:rPr>
          <w:rFonts w:ascii="Abadi" w:eastAsia="Arial" w:hAnsi="Abadi" w:cs="Arial"/>
          <w:color w:val="000000"/>
          <w:kern w:val="0"/>
          <w:sz w:val="22"/>
          <w:szCs w:val="22"/>
          <w:lang w:eastAsia="es-PE"/>
          <w14:ligatures w14:val="none"/>
        </w:rPr>
      </w:pPr>
      <w:r w:rsidRPr="000D07F5">
        <w:rPr>
          <w:rFonts w:ascii="Abadi" w:eastAsia="Arial" w:hAnsi="Abadi" w:cs="Arial"/>
          <w:color w:val="000000"/>
          <w:kern w:val="0"/>
          <w:sz w:val="22"/>
          <w:szCs w:val="22"/>
          <w:lang w:eastAsia="es-PE"/>
          <w14:ligatures w14:val="none"/>
        </w:rPr>
        <w:t xml:space="preserve">La República del Perú firmó el contrato de préstamo BIRF </w:t>
      </w:r>
      <w:proofErr w:type="spellStart"/>
      <w:r w:rsidRPr="000D07F5">
        <w:rPr>
          <w:rFonts w:ascii="Abadi" w:eastAsia="Arial" w:hAnsi="Abadi" w:cs="Arial"/>
          <w:color w:val="000000"/>
          <w:kern w:val="0"/>
          <w:sz w:val="22"/>
          <w:szCs w:val="22"/>
          <w:lang w:eastAsia="es-PE"/>
          <w14:ligatures w14:val="none"/>
        </w:rPr>
        <w:t>Nº</w:t>
      </w:r>
      <w:proofErr w:type="spellEnd"/>
      <w:r w:rsidRPr="000D07F5">
        <w:rPr>
          <w:rFonts w:ascii="Abadi" w:eastAsia="Arial" w:hAnsi="Abadi" w:cs="Arial"/>
          <w:color w:val="000000"/>
          <w:kern w:val="0"/>
          <w:sz w:val="22"/>
          <w:szCs w:val="22"/>
          <w:lang w:eastAsia="es-PE"/>
          <w14:ligatures w14:val="none"/>
        </w:rPr>
        <w:t xml:space="preserve"> 9334-PE con el Banco Internacional de Reconstrucción y Fomento (BIRF) para la ejecución del Proyecto "MEJORAMIENTO Y AMPLIACIÓN DE LOS SERVICIOS DE CTI PARA FORTALECER EL SISTEMA NACIONAL DE CIENCIA Y TECNOLOGÍA E INNOVACIÓN”, cuya finalidad es mejorar el desempeño del SINACTI (que implica mejor gestión, mejor priorización y asignación de recursos de CTI, mayor investigación aplicada, entre otros), con la finalidad de contribuir a la diversificación económica y competitividad del Perú, ayudando de esta manera a reducir la vulnerabilidad del aparato productivo del Perú y a su vez logrando el desarrollo sostenible en el tiempo basado en el conocimiento. La Entidad Ejecutora Instituto Tecnológico de la Producción a través del CITE </w:t>
      </w:r>
      <w:r w:rsidRPr="000D07F5">
        <w:rPr>
          <w:rFonts w:ascii="Abadi" w:eastAsia="Arial" w:hAnsi="Abadi" w:cs="Arial"/>
          <w:color w:val="000000"/>
          <w:kern w:val="0"/>
          <w:sz w:val="22"/>
          <w:szCs w:val="22"/>
          <w:lang w:eastAsia="es-PE"/>
          <w14:ligatures w14:val="none"/>
        </w:rPr>
        <w:t>textiles camélidos</w:t>
      </w:r>
      <w:r w:rsidRPr="000D07F5">
        <w:rPr>
          <w:rFonts w:ascii="Abadi" w:eastAsia="Arial" w:hAnsi="Abadi" w:cs="Arial"/>
          <w:color w:val="000000"/>
          <w:kern w:val="0"/>
          <w:sz w:val="22"/>
          <w:szCs w:val="22"/>
          <w:lang w:eastAsia="es-PE"/>
          <w14:ligatures w14:val="none"/>
        </w:rPr>
        <w:t xml:space="preserve"> Cusco ha recibido un </w:t>
      </w:r>
    </w:p>
    <w:p w14:paraId="20FF34AD" w14:textId="77777777" w:rsidR="000D07F5" w:rsidRDefault="000D07F5" w:rsidP="001D4FBE">
      <w:pPr>
        <w:spacing w:after="240" w:line="360" w:lineRule="auto"/>
        <w:jc w:val="both"/>
        <w:rPr>
          <w:rFonts w:ascii="Abadi" w:eastAsia="Arial" w:hAnsi="Abadi" w:cs="Arial"/>
          <w:color w:val="000000"/>
          <w:kern w:val="0"/>
          <w:sz w:val="22"/>
          <w:szCs w:val="22"/>
          <w:lang w:eastAsia="es-PE"/>
          <w14:ligatures w14:val="none"/>
        </w:rPr>
      </w:pPr>
    </w:p>
    <w:p w14:paraId="137AC53E" w14:textId="2A3727D1" w:rsidR="001D4FBE" w:rsidRPr="001D4FBE" w:rsidRDefault="000D07F5" w:rsidP="001D4FBE">
      <w:pPr>
        <w:spacing w:after="240" w:line="360" w:lineRule="auto"/>
        <w:jc w:val="both"/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</w:pPr>
      <w:r w:rsidRPr="000D07F5">
        <w:rPr>
          <w:rFonts w:ascii="Abadi" w:eastAsia="Arial" w:hAnsi="Abadi" w:cs="Arial"/>
          <w:color w:val="000000"/>
          <w:kern w:val="0"/>
          <w:sz w:val="22"/>
          <w:szCs w:val="22"/>
          <w:lang w:eastAsia="es-PE"/>
          <w14:ligatures w14:val="none"/>
        </w:rPr>
        <w:t xml:space="preserve">financiamiento de PROCIENCIA (recursos provenientes del Préstamo BIRF </w:t>
      </w:r>
      <w:proofErr w:type="spellStart"/>
      <w:r w:rsidRPr="000D07F5">
        <w:rPr>
          <w:rFonts w:ascii="Abadi" w:eastAsia="Arial" w:hAnsi="Abadi" w:cs="Arial"/>
          <w:color w:val="000000"/>
          <w:kern w:val="0"/>
          <w:sz w:val="22"/>
          <w:szCs w:val="22"/>
          <w:lang w:eastAsia="es-PE"/>
          <w14:ligatures w14:val="none"/>
        </w:rPr>
        <w:t>Nº</w:t>
      </w:r>
      <w:proofErr w:type="spellEnd"/>
      <w:r w:rsidRPr="000D07F5">
        <w:rPr>
          <w:rFonts w:ascii="Abadi" w:eastAsia="Arial" w:hAnsi="Abadi" w:cs="Arial"/>
          <w:color w:val="000000"/>
          <w:kern w:val="0"/>
          <w:sz w:val="22"/>
          <w:szCs w:val="22"/>
          <w:lang w:eastAsia="es-PE"/>
          <w14:ligatures w14:val="none"/>
        </w:rPr>
        <w:t xml:space="preserve"> 9334-PE) para financiar el costo del “DISEÑO DE UN SISTEMA INTEGRADO PARA EL CONTROL DE CALIDAD DE PRENDAS DE VESTIR”</w:t>
      </w:r>
    </w:p>
    <w:p w14:paraId="67ED8DB9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Objetivos de la contratación</w:t>
      </w:r>
    </w:p>
    <w:p w14:paraId="5E998C9C" w14:textId="77777777" w:rsidR="000D07F5" w:rsidRDefault="000D07F5" w:rsidP="001D4FBE">
      <w:pPr>
        <w:spacing w:line="360" w:lineRule="auto"/>
        <w:jc w:val="both"/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</w:pPr>
      <w:r w:rsidRPr="000D07F5">
        <w:rPr>
          <w:rFonts w:ascii="Abadi" w:eastAsia="Calibri" w:hAnsi="Abadi" w:cs="Times New Roman"/>
          <w:kern w:val="0"/>
          <w:sz w:val="22"/>
          <w:szCs w:val="22"/>
          <w:lang w:eastAsia="es-PE"/>
          <w14:ligatures w14:val="none"/>
        </w:rPr>
        <w:t>Adquirir prendas textiles con estándares de calidad adecuados, que cumplan con las especificaciones técnicas requeridas, con la finalidad de satisfacer oportunamente las necesidades institucionales (o de promoción productiva/comercial), garantizando el uso eficiente de los recursos públicos, el cumplimiento de los objetivos del proyecto y la mejora continua de los servicios brindados a la población o usuarios beneficiarios</w:t>
      </w:r>
      <w:r w:rsidR="001D4FBE" w:rsidRPr="001D4FBE"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  <w:t>”</w:t>
      </w:r>
    </w:p>
    <w:p w14:paraId="30B340D2" w14:textId="77777777" w:rsidR="000D07F5" w:rsidRDefault="000D07F5" w:rsidP="001D4FBE">
      <w:pPr>
        <w:spacing w:line="360" w:lineRule="auto"/>
        <w:jc w:val="both"/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</w:pP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 xml:space="preserve">Objetivos Específicos: </w:t>
      </w:r>
    </w:p>
    <w:p w14:paraId="5FB40069" w14:textId="77777777" w:rsidR="000D07F5" w:rsidRDefault="000D07F5" w:rsidP="001D4FBE">
      <w:pPr>
        <w:spacing w:line="360" w:lineRule="auto"/>
        <w:jc w:val="both"/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</w:pPr>
      <w:r w:rsidRPr="000D07F5">
        <w:rPr>
          <w:rFonts w:ascii="Segoe UI Symbol" w:eastAsia="Arial" w:hAnsi="Segoe UI Symbol" w:cs="Segoe UI Symbol"/>
          <w:kern w:val="0"/>
          <w:sz w:val="22"/>
          <w:szCs w:val="22"/>
          <w:lang w:eastAsia="es-PE"/>
          <w14:ligatures w14:val="none"/>
        </w:rPr>
        <w:t>➢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 xml:space="preserve"> Determinar las especificaciones t</w:t>
      </w:r>
      <w:r w:rsidRPr="000D07F5">
        <w:rPr>
          <w:rFonts w:ascii="Abadi" w:eastAsia="Arial" w:hAnsi="Abadi" w:cs="Abadi"/>
          <w:kern w:val="0"/>
          <w:sz w:val="22"/>
          <w:szCs w:val="22"/>
          <w:lang w:eastAsia="es-PE"/>
          <w14:ligatures w14:val="none"/>
        </w:rPr>
        <w:t>é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>cnicas de las prendas textiles a adquirir, considerando criterios de calidad, funcionalidad, durabilidad y presentaci</w:t>
      </w:r>
      <w:r w:rsidRPr="000D07F5">
        <w:rPr>
          <w:rFonts w:ascii="Abadi" w:eastAsia="Arial" w:hAnsi="Abadi" w:cs="Abadi"/>
          <w:kern w:val="0"/>
          <w:sz w:val="22"/>
          <w:szCs w:val="22"/>
          <w:lang w:eastAsia="es-PE"/>
          <w14:ligatures w14:val="none"/>
        </w:rPr>
        <w:t>ó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 xml:space="preserve">n, conforme a las necesidades del proyecto o de la entidad solicitante. </w:t>
      </w:r>
    </w:p>
    <w:p w14:paraId="3E4570D8" w14:textId="77777777" w:rsidR="000D07F5" w:rsidRDefault="000D07F5" w:rsidP="001D4FBE">
      <w:pPr>
        <w:spacing w:line="360" w:lineRule="auto"/>
        <w:jc w:val="both"/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</w:pPr>
      <w:r w:rsidRPr="000D07F5">
        <w:rPr>
          <w:rFonts w:ascii="Segoe UI Symbol" w:eastAsia="Arial" w:hAnsi="Segoe UI Symbol" w:cs="Segoe UI Symbol"/>
          <w:kern w:val="0"/>
          <w:sz w:val="22"/>
          <w:szCs w:val="22"/>
          <w:lang w:eastAsia="es-PE"/>
          <w14:ligatures w14:val="none"/>
        </w:rPr>
        <w:t>➢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 xml:space="preserve"> Garantizar la adquisici</w:t>
      </w:r>
      <w:r w:rsidRPr="000D07F5">
        <w:rPr>
          <w:rFonts w:ascii="Abadi" w:eastAsia="Arial" w:hAnsi="Abadi" w:cs="Abadi"/>
          <w:kern w:val="0"/>
          <w:sz w:val="22"/>
          <w:szCs w:val="22"/>
          <w:lang w:eastAsia="es-PE"/>
          <w14:ligatures w14:val="none"/>
        </w:rPr>
        <w:t>ó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>n de prendas textiles en cantidad, calidad y plazos establecidos, conforme al cronograma del proyecto y las normas de contrataci</w:t>
      </w:r>
      <w:r w:rsidRPr="000D07F5">
        <w:rPr>
          <w:rFonts w:ascii="Abadi" w:eastAsia="Arial" w:hAnsi="Abadi" w:cs="Abadi"/>
          <w:kern w:val="0"/>
          <w:sz w:val="22"/>
          <w:szCs w:val="22"/>
          <w:lang w:eastAsia="es-PE"/>
          <w14:ligatures w14:val="none"/>
        </w:rPr>
        <w:t>ó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>n p</w:t>
      </w:r>
      <w:r w:rsidRPr="000D07F5">
        <w:rPr>
          <w:rFonts w:ascii="Abadi" w:eastAsia="Arial" w:hAnsi="Abadi" w:cs="Abadi"/>
          <w:kern w:val="0"/>
          <w:sz w:val="22"/>
          <w:szCs w:val="22"/>
          <w:lang w:eastAsia="es-PE"/>
          <w14:ligatures w14:val="none"/>
        </w:rPr>
        <w:t>ú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 xml:space="preserve">blica vigentes. </w:t>
      </w:r>
    </w:p>
    <w:p w14:paraId="68B7941F" w14:textId="77777777" w:rsidR="000D07F5" w:rsidRDefault="000D07F5" w:rsidP="001D4FBE">
      <w:pPr>
        <w:spacing w:line="360" w:lineRule="auto"/>
        <w:jc w:val="both"/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</w:pPr>
      <w:r w:rsidRPr="000D07F5">
        <w:rPr>
          <w:rFonts w:ascii="Segoe UI Symbol" w:eastAsia="Arial" w:hAnsi="Segoe UI Symbol" w:cs="Segoe UI Symbol"/>
          <w:kern w:val="0"/>
          <w:sz w:val="22"/>
          <w:szCs w:val="22"/>
          <w:lang w:eastAsia="es-PE"/>
          <w14:ligatures w14:val="none"/>
        </w:rPr>
        <w:t>➢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 xml:space="preserve"> Seleccionar a un proveedor calificado y con experiencia comprobada, mediante un proceso transparente, competitivo y eficiente, que asegure el cumplimiento de los estándares requeridos. </w:t>
      </w:r>
    </w:p>
    <w:p w14:paraId="36456744" w14:textId="77777777" w:rsidR="000D07F5" w:rsidRDefault="000D07F5" w:rsidP="001D4FBE">
      <w:pPr>
        <w:spacing w:line="360" w:lineRule="auto"/>
        <w:jc w:val="both"/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</w:pPr>
      <w:r w:rsidRPr="000D07F5">
        <w:rPr>
          <w:rFonts w:ascii="Segoe UI Symbol" w:eastAsia="Arial" w:hAnsi="Segoe UI Symbol" w:cs="Segoe UI Symbol"/>
          <w:kern w:val="0"/>
          <w:sz w:val="22"/>
          <w:szCs w:val="22"/>
          <w:lang w:eastAsia="es-PE"/>
          <w14:ligatures w14:val="none"/>
        </w:rPr>
        <w:t>➢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 xml:space="preserve"> Supervisar y verificar el cumplimiento de los requisitos t</w:t>
      </w:r>
      <w:r w:rsidRPr="000D07F5">
        <w:rPr>
          <w:rFonts w:ascii="Abadi" w:eastAsia="Arial" w:hAnsi="Abadi" w:cs="Abadi"/>
          <w:kern w:val="0"/>
          <w:sz w:val="22"/>
          <w:szCs w:val="22"/>
          <w:lang w:eastAsia="es-PE"/>
          <w14:ligatures w14:val="none"/>
        </w:rPr>
        <w:t>é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>cnicos durante la entrega de las prendas, asegurando la conformidad de los productos recibidos respecto a lo establecido en los T</w:t>
      </w:r>
      <w:r w:rsidRPr="000D07F5">
        <w:rPr>
          <w:rFonts w:ascii="Abadi" w:eastAsia="Arial" w:hAnsi="Abadi" w:cs="Abadi"/>
          <w:kern w:val="0"/>
          <w:sz w:val="22"/>
          <w:szCs w:val="22"/>
          <w:lang w:eastAsia="es-PE"/>
          <w14:ligatures w14:val="none"/>
        </w:rPr>
        <w:t>é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 xml:space="preserve">rminos de Referencia. </w:t>
      </w:r>
    </w:p>
    <w:p w14:paraId="303FCBBC" w14:textId="00B855C8" w:rsidR="001D4FBE" w:rsidRPr="001D4FBE" w:rsidRDefault="000D07F5" w:rsidP="001D4FBE">
      <w:pPr>
        <w:spacing w:line="360" w:lineRule="auto"/>
        <w:jc w:val="both"/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</w:pPr>
      <w:r w:rsidRPr="000D07F5">
        <w:rPr>
          <w:rFonts w:ascii="Segoe UI Symbol" w:eastAsia="Arial" w:hAnsi="Segoe UI Symbol" w:cs="Segoe UI Symbol"/>
          <w:kern w:val="0"/>
          <w:sz w:val="22"/>
          <w:szCs w:val="22"/>
          <w:lang w:eastAsia="es-PE"/>
          <w14:ligatures w14:val="none"/>
        </w:rPr>
        <w:t>➢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 xml:space="preserve"> Contribuir al cumplimiento de los objetivos institucionales o del proyecto, a trav</w:t>
      </w:r>
      <w:r w:rsidRPr="000D07F5">
        <w:rPr>
          <w:rFonts w:ascii="Abadi" w:eastAsia="Arial" w:hAnsi="Abadi" w:cs="Abadi"/>
          <w:kern w:val="0"/>
          <w:sz w:val="22"/>
          <w:szCs w:val="22"/>
          <w:lang w:eastAsia="es-PE"/>
          <w14:ligatures w14:val="none"/>
        </w:rPr>
        <w:t>é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>s de la distribuci</w:t>
      </w:r>
      <w:r w:rsidRPr="000D07F5">
        <w:rPr>
          <w:rFonts w:ascii="Abadi" w:eastAsia="Arial" w:hAnsi="Abadi" w:cs="Abadi"/>
          <w:kern w:val="0"/>
          <w:sz w:val="22"/>
          <w:szCs w:val="22"/>
          <w:lang w:eastAsia="es-PE"/>
          <w14:ligatures w14:val="none"/>
        </w:rPr>
        <w:t>ó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 xml:space="preserve">n o uso oportuno de las prendas </w:t>
      </w:r>
      <w:r w:rsidRPr="000D07F5">
        <w:rPr>
          <w:rFonts w:ascii="Abadi" w:eastAsia="Arial" w:hAnsi="Abadi" w:cs="Arial"/>
          <w:kern w:val="0"/>
          <w:sz w:val="22"/>
          <w:szCs w:val="22"/>
          <w:lang w:eastAsia="es-PE"/>
          <w14:ligatures w14:val="none"/>
        </w:rPr>
        <w:t>adquiridas.</w:t>
      </w:r>
    </w:p>
    <w:p w14:paraId="1A77B328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Referencias normativas</w:t>
      </w:r>
    </w:p>
    <w:p w14:paraId="7D20C06C" w14:textId="77777777" w:rsidR="001D4FBE" w:rsidRPr="000D07F5" w:rsidRDefault="001D4FBE" w:rsidP="001D4FBE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Regulaciones</w:t>
      </w:r>
      <w:proofErr w:type="spellEnd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 </w:t>
      </w:r>
      <w:proofErr w:type="spellStart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Adquisiciones</w:t>
      </w:r>
      <w:proofErr w:type="spellEnd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para </w:t>
      </w:r>
      <w:proofErr w:type="spellStart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Prestatarios</w:t>
      </w:r>
      <w:proofErr w:type="spellEnd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</w:t>
      </w:r>
      <w:proofErr w:type="spellEnd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Proyectos</w:t>
      </w:r>
      <w:proofErr w:type="spellEnd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 </w:t>
      </w:r>
      <w:proofErr w:type="spellStart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Inversión</w:t>
      </w:r>
      <w:proofErr w:type="spellEnd"/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del Banco Mundial.</w:t>
      </w:r>
    </w:p>
    <w:p w14:paraId="6C82E698" w14:textId="5DA7A540" w:rsidR="001D4FBE" w:rsidRPr="000D07F5" w:rsidRDefault="000D07F5" w:rsidP="001D4FBE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NTP ISO 3635:2009: DESIGNACIÓN DE TALLA PARA PRENDAS DE VESTIR. Definiciones y procedimientos de medición del cuerpo humano</w:t>
      </w:r>
      <w:r w:rsidR="001D4FBE"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1988B4A" w14:textId="152DA1F8" w:rsidR="000D07F5" w:rsidRPr="000D07F5" w:rsidRDefault="000D07F5" w:rsidP="001D4FBE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NTP 231.143:1983: TEXTILES. Designación de los tejidos. 1ª. Ed</w:t>
      </w:r>
    </w:p>
    <w:p w14:paraId="4D714D1E" w14:textId="3F3DD3BA" w:rsidR="000D07F5" w:rsidRPr="000D07F5" w:rsidRDefault="000D07F5" w:rsidP="001D4FBE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NTP 231.088:1978: CONFECCIONES. Tipos de puntadas</w:t>
      </w: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4D53CB1" w14:textId="031F46D4" w:rsidR="001D4FBE" w:rsidRPr="000D07F5" w:rsidRDefault="000D07F5" w:rsidP="001D4FBE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badi" w:eastAsia="Arial" w:hAnsi="Abadi" w:cs="Arial"/>
          <w:color w:val="000000" w:themeColor="text1"/>
          <w:kern w:val="0"/>
          <w:sz w:val="22"/>
          <w:szCs w:val="22"/>
          <w:lang w:val="en-US"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NTP 231.164:1986: TEXTILES. Confecciones. Patrón de tallas para chompas de tejido artesanal</w:t>
      </w:r>
      <w:r w:rsidRPr="000D07F5">
        <w:rPr>
          <w:rFonts w:ascii="Abadi" w:eastAsia="Arial" w:hAnsi="Abadi" w:cs="Arial"/>
          <w:color w:val="000000" w:themeColor="text1"/>
          <w:kern w:val="0"/>
          <w:sz w:val="22"/>
          <w:szCs w:val="22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3864CA9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ind w:left="142" w:hanging="426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lastRenderedPageBreak/>
        <w:t>Alcance y descripción de los bienes a contratar</w:t>
      </w:r>
    </w:p>
    <w:p w14:paraId="4237BAB3" w14:textId="77777777" w:rsidR="001D4FBE" w:rsidRPr="001D4FBE" w:rsidRDefault="001D4FBE" w:rsidP="001D4FBE">
      <w:pPr>
        <w:autoSpaceDE w:val="0"/>
        <w:autoSpaceDN w:val="0"/>
        <w:spacing w:after="0" w:line="360" w:lineRule="auto"/>
        <w:ind w:left="142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</w:p>
    <w:p w14:paraId="40D2A3CA" w14:textId="77777777" w:rsidR="000D07F5" w:rsidRDefault="001D4FBE" w:rsidP="000D07F5">
      <w:pPr>
        <w:numPr>
          <w:ilvl w:val="1"/>
          <w:numId w:val="10"/>
        </w:numPr>
        <w:autoSpaceDE w:val="0"/>
        <w:autoSpaceDN w:val="0"/>
        <w:spacing w:after="0" w:line="360" w:lineRule="auto"/>
        <w:ind w:left="709" w:hanging="993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bookmarkStart w:id="1" w:name="_Hlk190358811"/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Requisitos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de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los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Bienes y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Servicios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Conexos</w:t>
      </w:r>
      <w:bookmarkEnd w:id="1"/>
      <w:proofErr w:type="spellEnd"/>
      <w:r w:rsidR="000D07F5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</w:t>
      </w:r>
    </w:p>
    <w:p w14:paraId="33E008E2" w14:textId="364A122B" w:rsidR="000D07F5" w:rsidRPr="000D07F5" w:rsidRDefault="000D07F5" w:rsidP="000D07F5">
      <w:pPr>
        <w:autoSpaceDE w:val="0"/>
        <w:autoSpaceDN w:val="0"/>
        <w:spacing w:after="0" w:line="360" w:lineRule="auto"/>
        <w:ind w:left="709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r>
        <w:rPr>
          <w:rFonts w:ascii="Abadi" w:eastAsia="Arial" w:hAnsi="Abadi" w:cs="Arial"/>
          <w:b/>
          <w:color w:val="000000"/>
          <w:kern w:val="0"/>
          <w:sz w:val="22"/>
          <w:szCs w:val="22"/>
          <w:u w:val="single"/>
          <w:lang w:val="en-US" w:eastAsia="es-PE"/>
          <w14:ligatures w14:val="none"/>
        </w:rPr>
        <w:t xml:space="preserve">6.1.1 </w:t>
      </w:r>
      <w:r w:rsidR="001D4FBE" w:rsidRPr="000D07F5">
        <w:rPr>
          <w:rFonts w:ascii="Abadi" w:eastAsia="Arial" w:hAnsi="Abadi" w:cs="Arial"/>
          <w:b/>
          <w:color w:val="000000"/>
          <w:kern w:val="0"/>
          <w:sz w:val="22"/>
          <w:szCs w:val="22"/>
          <w:u w:val="single"/>
          <w:lang w:val="en-US" w:eastAsia="es-PE"/>
          <w14:ligatures w14:val="none"/>
        </w:rPr>
        <w:t xml:space="preserve">CARACTERÍSTICAS TÉCNICAS </w:t>
      </w:r>
    </w:p>
    <w:p w14:paraId="36590798" w14:textId="77777777" w:rsidR="001D4FBE" w:rsidRPr="001D4FBE" w:rsidRDefault="001D4FBE" w:rsidP="001D4FBE">
      <w:pPr>
        <w:autoSpaceDE w:val="0"/>
        <w:autoSpaceDN w:val="0"/>
        <w:spacing w:after="0" w:line="360" w:lineRule="auto"/>
        <w:ind w:left="1440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</w:p>
    <w:p w14:paraId="70307E96" w14:textId="6C55EA6F" w:rsidR="001D4FBE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0D07F5"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  <w:drawing>
          <wp:inline distT="0" distB="0" distL="0" distR="0" wp14:anchorId="370F8535" wp14:editId="6843FBCF">
            <wp:extent cx="4962525" cy="3914775"/>
            <wp:effectExtent l="0" t="0" r="9525" b="9525"/>
            <wp:docPr id="2638970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970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3221" cy="391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5F60" w14:textId="2C3DA5AC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0D07F5"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  <w:drawing>
          <wp:inline distT="0" distB="0" distL="0" distR="0" wp14:anchorId="540987F5" wp14:editId="20A4B62C">
            <wp:extent cx="4924425" cy="1552575"/>
            <wp:effectExtent l="19050" t="19050" r="28575" b="28575"/>
            <wp:docPr id="456066323" name="Imagen 1" descr="Imagen que contiene Rectángul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66323" name="Imagen 1" descr="Imagen que contiene Rectángulo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5114" cy="15527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B25BE7C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71CBAC92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2AE09562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28CB5C46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36DF6D94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02D36E41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2BD270E6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53B2529E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6DCF0FE4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414CB542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73DB0BE9" w14:textId="3905749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0D07F5"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  <w:drawing>
          <wp:inline distT="0" distB="0" distL="0" distR="0" wp14:anchorId="21568C57" wp14:editId="02F95ACB">
            <wp:extent cx="5114925" cy="5962650"/>
            <wp:effectExtent l="19050" t="19050" r="28575" b="19050"/>
            <wp:docPr id="4715708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708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8186" cy="59664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7EF7C6E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1ED77232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48720D74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38B662A2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467AE3C4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29F732CB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22A75261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6CE6893B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1B0DEC00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6AA38B0D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50FC7A69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35C1178E" w14:textId="77777777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1C358FB8" w14:textId="14338372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0D07F5"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  <w:drawing>
          <wp:inline distT="0" distB="0" distL="0" distR="0" wp14:anchorId="17467027" wp14:editId="4096B4DA">
            <wp:extent cx="5200650" cy="6238875"/>
            <wp:effectExtent l="19050" t="19050" r="19050" b="28575"/>
            <wp:docPr id="1707426913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26913" name="Imagen 1" descr="Texto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238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E33E2E9" w14:textId="6F6AD95A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0D07F5"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  <w:lastRenderedPageBreak/>
        <w:drawing>
          <wp:inline distT="0" distB="0" distL="0" distR="0" wp14:anchorId="71214190" wp14:editId="0327F474">
            <wp:extent cx="5182323" cy="7468642"/>
            <wp:effectExtent l="19050" t="19050" r="18415" b="18415"/>
            <wp:docPr id="1148478754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78754" name="Imagen 1" descr="Interfaz de usuario gráfica, Texto, Aplicación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74686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0D7091F" w14:textId="3B530EBC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0D07F5"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  <w:lastRenderedPageBreak/>
        <w:drawing>
          <wp:inline distT="0" distB="0" distL="0" distR="0" wp14:anchorId="7C690641" wp14:editId="6E092D13">
            <wp:extent cx="5419725" cy="7639685"/>
            <wp:effectExtent l="19050" t="19050" r="28575" b="18415"/>
            <wp:docPr id="183622585" name="Imagen 1" descr="Interfaz de usuario gráfic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2585" name="Imagen 1" descr="Interfaz de usuario gráfica, Texto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0033" cy="76401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76D8850" w14:textId="04010C24" w:rsidR="000D07F5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0D07F5"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  <w:lastRenderedPageBreak/>
        <w:drawing>
          <wp:inline distT="0" distB="0" distL="0" distR="0" wp14:anchorId="5497B5F1" wp14:editId="087327C3">
            <wp:extent cx="5172797" cy="7821116"/>
            <wp:effectExtent l="19050" t="19050" r="27940" b="27940"/>
            <wp:docPr id="2100943935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43935" name="Imagen 1" descr="Interfaz de usuario gráfica, Texto, Aplicación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78211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  <w:r w:rsidRPr="000D07F5"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  <w:lastRenderedPageBreak/>
        <w:drawing>
          <wp:inline distT="0" distB="0" distL="0" distR="0" wp14:anchorId="373B7335" wp14:editId="2D444D87">
            <wp:extent cx="5248275" cy="2809875"/>
            <wp:effectExtent l="19050" t="19050" r="9525" b="28575"/>
            <wp:docPr id="1502485145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485145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9010" cy="28102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586A367" w14:textId="77777777" w:rsidR="000D07F5" w:rsidRPr="001D4FBE" w:rsidRDefault="000D07F5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6E2A84CA" w14:textId="77777777" w:rsidR="001D4FBE" w:rsidRPr="001D4FBE" w:rsidRDefault="001D4FBE" w:rsidP="001D4FBE">
      <w:pPr>
        <w:spacing w:line="259" w:lineRule="auto"/>
        <w:rPr>
          <w:rFonts w:ascii="Abadi" w:eastAsia="Calibri" w:hAnsi="Abadi" w:cs="Calibri"/>
          <w:b/>
          <w:color w:val="000000"/>
          <w:kern w:val="0"/>
          <w:sz w:val="22"/>
          <w:szCs w:val="22"/>
          <w:lang w:val="es-CO" w:eastAsia="es-PE"/>
          <w14:ligatures w14:val="none"/>
        </w:rPr>
      </w:pPr>
    </w:p>
    <w:p w14:paraId="7035194A" w14:textId="77777777" w:rsidR="001D4FBE" w:rsidRPr="001D4FBE" w:rsidRDefault="001D4FBE" w:rsidP="001D4FBE">
      <w:pPr>
        <w:autoSpaceDE w:val="0"/>
        <w:autoSpaceDN w:val="0"/>
        <w:spacing w:after="0" w:line="360" w:lineRule="auto"/>
        <w:ind w:left="709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</w:p>
    <w:p w14:paraId="401818E7" w14:textId="714A01AD" w:rsidR="001D4FBE" w:rsidRPr="001D4FBE" w:rsidRDefault="001D4FBE" w:rsidP="001D4FBE">
      <w:pPr>
        <w:spacing w:line="259" w:lineRule="auto"/>
        <w:rPr>
          <w:rFonts w:ascii="Abadi" w:eastAsia="Arial" w:hAnsi="Abadi" w:cs="Arial"/>
          <w:b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br w:type="page"/>
      </w:r>
    </w:p>
    <w:p w14:paraId="77803AD8" w14:textId="77777777" w:rsidR="001D4FBE" w:rsidRPr="001D4FBE" w:rsidRDefault="001D4FBE" w:rsidP="001D4FBE">
      <w:pPr>
        <w:autoSpaceDE w:val="0"/>
        <w:autoSpaceDN w:val="0"/>
        <w:spacing w:after="0" w:line="360" w:lineRule="auto"/>
        <w:ind w:left="426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</w:p>
    <w:p w14:paraId="6B4B1E4A" w14:textId="77777777" w:rsidR="001D4FBE" w:rsidRPr="001D4FBE" w:rsidRDefault="001D4FBE" w:rsidP="001D4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badi" w:eastAsia="Calibri" w:hAnsi="Abadi" w:cs="Calibri"/>
          <w:b/>
          <w:color w:val="000000"/>
          <w:kern w:val="0"/>
          <w:sz w:val="22"/>
          <w:szCs w:val="22"/>
          <w:lang w:val="es-CO" w:eastAsia="es-PE"/>
          <w14:ligatures w14:val="none"/>
        </w:rPr>
      </w:pPr>
    </w:p>
    <w:p w14:paraId="2EB11F0C" w14:textId="77777777" w:rsidR="001D4FBE" w:rsidRPr="001D4FBE" w:rsidRDefault="001D4FBE" w:rsidP="001D4FBE">
      <w:pPr>
        <w:spacing w:line="259" w:lineRule="auto"/>
        <w:rPr>
          <w:rFonts w:ascii="Abadi" w:eastAsia="Calibri" w:hAnsi="Abadi" w:cs="Calibri"/>
          <w:b/>
          <w:color w:val="000000"/>
          <w:kern w:val="0"/>
          <w:sz w:val="22"/>
          <w:szCs w:val="22"/>
          <w:lang w:val="es-CO" w:eastAsia="es-PE"/>
          <w14:ligatures w14:val="none"/>
        </w:rPr>
      </w:pPr>
    </w:p>
    <w:p w14:paraId="5C00E7D9" w14:textId="77777777" w:rsidR="001D4FBE" w:rsidRPr="001D4FBE" w:rsidRDefault="001D4FBE" w:rsidP="001D4FBE">
      <w:pPr>
        <w:spacing w:line="259" w:lineRule="auto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br w:type="page"/>
      </w:r>
    </w:p>
    <w:p w14:paraId="29CB5D87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2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lastRenderedPageBreak/>
        <w:t>Condiciones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de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operación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79CFDAE2" w14:textId="77777777" w:rsidR="001D4FBE" w:rsidRPr="001D4FBE" w:rsidRDefault="001D4FBE" w:rsidP="001D4FBE">
      <w:pPr>
        <w:spacing w:line="360" w:lineRule="auto"/>
        <w:ind w:left="1560" w:hanging="992"/>
        <w:jc w:val="both"/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Temperatura ambiental permitida: al menos entre 5 - 40 °C</w:t>
      </w:r>
    </w:p>
    <w:p w14:paraId="360CFDF3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2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Embalaje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,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rotulación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o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etiquetado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2B7711D8" w14:textId="77777777" w:rsidR="001D4FBE" w:rsidRPr="001D4FBE" w:rsidRDefault="001D4FBE" w:rsidP="001D4FBE">
      <w:pPr>
        <w:spacing w:line="360" w:lineRule="auto"/>
        <w:ind w:left="567" w:firstLine="1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El embalaje garantizará la integridad del producto hasta su utilización, incluyendo el rotulado adecuado con la identificación del equipo.</w:t>
      </w:r>
    </w:p>
    <w:p w14:paraId="11F458A6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2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Transporte y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seguros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65F98F3A" w14:textId="77777777" w:rsidR="001D4FBE" w:rsidRPr="001D4FBE" w:rsidRDefault="001D4FBE" w:rsidP="001D4FBE">
      <w:pPr>
        <w:spacing w:line="360" w:lineRule="auto"/>
        <w:ind w:left="567" w:firstLine="1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El equipo deberá contar con seguro y servicio de transporte de carga y descarga hasta el área de instalación.</w:t>
      </w:r>
    </w:p>
    <w:p w14:paraId="31F88361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2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Normas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técnicas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25D4FBE1" w14:textId="77777777" w:rsidR="001D4FBE" w:rsidRPr="001D4FBE" w:rsidRDefault="001D4FBE" w:rsidP="001D4FBE">
      <w:pPr>
        <w:spacing w:line="360" w:lineRule="auto"/>
        <w:ind w:left="1560" w:hanging="992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Cumplimiento de normativas internacionales de seguridad y operatividad. </w:t>
      </w:r>
    </w:p>
    <w:p w14:paraId="76CF9FD5" w14:textId="77777777" w:rsidR="001D4FBE" w:rsidRPr="001D4FBE" w:rsidRDefault="001D4FBE" w:rsidP="001D4FBE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560" w:hanging="992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bookmarkStart w:id="2" w:name="_Hlk190691467"/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Seguridad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y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salud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ocupacional</w:t>
      </w:r>
      <w:proofErr w:type="spellEnd"/>
    </w:p>
    <w:p w14:paraId="163397F5" w14:textId="77777777" w:rsidR="001D4FBE" w:rsidRPr="001D4FBE" w:rsidRDefault="001D4FBE" w:rsidP="001D4FBE">
      <w:pPr>
        <w:spacing w:line="360" w:lineRule="auto"/>
        <w:ind w:left="567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La empresa debe garantizar la seguridad y el bienestar de sus trabajadores, durante la instalación y puesta en funcionamiento del equipo. Para ello, se debe proporcionar un entorno de trabajo seguro y cumplir con todas las normativas de salud y seguridad ocupacional aplicables.</w:t>
      </w:r>
    </w:p>
    <w:bookmarkEnd w:id="2"/>
    <w:p w14:paraId="545942EE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2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Impacto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ambiental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7F6995C0" w14:textId="77777777" w:rsidR="001D4FBE" w:rsidRPr="001D4FBE" w:rsidRDefault="001D4FBE" w:rsidP="001D4FBE">
      <w:pPr>
        <w:spacing w:line="360" w:lineRule="auto"/>
        <w:ind w:left="567" w:firstLine="1"/>
        <w:jc w:val="both"/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La operación del equipo minimizará impactos ambientales negativos y garantizará la seguridad de los usuarios.</w:t>
      </w:r>
    </w:p>
    <w:p w14:paraId="10A2D92B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2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Acondicionamiento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,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montaje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o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instalación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5272082F" w14:textId="77777777" w:rsidR="001D4FBE" w:rsidRPr="001D4FBE" w:rsidRDefault="001D4FBE" w:rsidP="001D4FBE">
      <w:pPr>
        <w:spacing w:line="360" w:lineRule="auto"/>
        <w:ind w:left="567" w:firstLine="1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El proveedor será responsable de la instalación en el Laboratorio de Fisicoquímica del CITE pesquero, acuícola y agroindustrial Callao</w:t>
      </w: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.</w:t>
      </w:r>
      <w:r w:rsidRPr="001D4FBE">
        <w:rPr>
          <w:rFonts w:ascii="Abadi" w:eastAsia="Calibri" w:hAnsi="Abadi" w:cs="Times New Roman"/>
          <w:kern w:val="0"/>
          <w:sz w:val="22"/>
          <w:szCs w:val="22"/>
          <w:lang w:val="es-BO" w:eastAsia="es-PE"/>
          <w14:ligatures w14:val="none"/>
        </w:rPr>
        <w:t xml:space="preserve"> </w:t>
      </w: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El proveedor deberá considerar todo lo necesario para el correcto acondicionamiento del bien. La Entidad se limitará a indicar los puntos de conexión necesarios.</w:t>
      </w:r>
      <w:r w:rsidRPr="001D4FBE">
        <w:rPr>
          <w:rFonts w:ascii="Abadi" w:eastAsia="Calibri" w:hAnsi="Abadi" w:cs="Times New Roman"/>
          <w:kern w:val="0"/>
          <w:sz w:val="22"/>
          <w:szCs w:val="22"/>
          <w:lang w:val="es-BO" w:eastAsia="es-PE"/>
          <w14:ligatures w14:val="none"/>
        </w:rPr>
        <w:t xml:space="preserve"> </w:t>
      </w: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El proveedor es responsable del detalle técnico y calidad de los trabajos de instalación, debiendo tener en cuenta las recomendaciones del fabricante y normas de seguridad. Cualquier observación especial mostrada durante la instalación se documentará en el certificado de instalación</w:t>
      </w:r>
    </w:p>
    <w:p w14:paraId="7BB0CA70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2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Prueba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de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puesta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en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funcionamiento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485322F2" w14:textId="77777777" w:rsidR="001D4FBE" w:rsidRPr="001D4FBE" w:rsidRDefault="001D4FBE" w:rsidP="001D4FBE">
      <w:pPr>
        <w:spacing w:line="360" w:lineRule="auto"/>
        <w:ind w:left="567" w:firstLine="1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Se realizarán pruebas de operatividad y/o verificación del equipo; se</w:t>
      </w: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 llevará a cabo en presencia de un miembro del laboratorio. </w:t>
      </w:r>
    </w:p>
    <w:p w14:paraId="38708C49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2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Pruebas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o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ensayos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para la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conformidad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de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los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bienes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50C29559" w14:textId="77777777" w:rsidR="001D4FBE" w:rsidRPr="001D4FBE" w:rsidRDefault="001D4FBE" w:rsidP="001D4FBE">
      <w:pPr>
        <w:spacing w:line="360" w:lineRule="auto"/>
        <w:ind w:left="567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Se realizará una Prueba de puesta en funcionamiento</w:t>
      </w: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 con soluciones a 2 diferentes temperaturas; probándose a su vez los dos accesorios.</w:t>
      </w:r>
    </w:p>
    <w:p w14:paraId="53E86673" w14:textId="77777777" w:rsidR="001D4FBE" w:rsidRPr="001D4FBE" w:rsidRDefault="001D4FBE" w:rsidP="001D4FBE">
      <w:pPr>
        <w:spacing w:line="360" w:lineRule="auto"/>
        <w:ind w:left="709"/>
        <w:jc w:val="both"/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</w:pPr>
    </w:p>
    <w:p w14:paraId="15AF31EE" w14:textId="77777777" w:rsidR="001D4FBE" w:rsidRPr="001D4FBE" w:rsidRDefault="001D4FBE" w:rsidP="001D4FBE">
      <w:pPr>
        <w:numPr>
          <w:ilvl w:val="1"/>
          <w:numId w:val="10"/>
        </w:numPr>
        <w:autoSpaceDE w:val="0"/>
        <w:autoSpaceDN w:val="0"/>
        <w:spacing w:after="0" w:line="360" w:lineRule="auto"/>
        <w:ind w:left="567" w:hanging="578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Servicios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conexos</w:t>
      </w:r>
      <w:proofErr w:type="spellEnd"/>
    </w:p>
    <w:p w14:paraId="7D1B3D5E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3"/>
        <w:jc w:val="both"/>
        <w:rPr>
          <w:rFonts w:ascii="Abadi" w:eastAsia="Times New Roman" w:hAnsi="Abadi" w:cs="Times New Roman"/>
          <w:b/>
          <w:kern w:val="0"/>
          <w:sz w:val="22"/>
          <w:szCs w:val="22"/>
          <w:lang w:val="en-US" w:eastAsia="es-PE"/>
          <w14:ligatures w14:val="none"/>
        </w:rPr>
      </w:pP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lastRenderedPageBreak/>
        <w:t>Garantía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comercial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  <w:bookmarkStart w:id="3" w:name="_heading=h.gjdgxs" w:colFirst="0" w:colLast="0"/>
      <w:bookmarkEnd w:id="3"/>
    </w:p>
    <w:p w14:paraId="190E2B0C" w14:textId="77777777" w:rsidR="001D4FBE" w:rsidRPr="001D4FBE" w:rsidRDefault="001D4FBE" w:rsidP="001D4FBE">
      <w:pPr>
        <w:spacing w:line="360" w:lineRule="auto"/>
        <w:ind w:left="567"/>
        <w:jc w:val="both"/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Período de garantía: </w:t>
      </w: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12 meses a partir de la conformidad de recepción del bien.</w:t>
      </w:r>
    </w:p>
    <w:p w14:paraId="4F96346A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3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Mantenimiento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preventivo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5065A42B" w14:textId="77777777" w:rsidR="001D4FBE" w:rsidRPr="001D4FBE" w:rsidRDefault="001D4FBE" w:rsidP="001D4FBE">
      <w:pPr>
        <w:spacing w:line="360" w:lineRule="auto"/>
        <w:ind w:left="567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El Proveedor realizará como mínimo un (01) mantenimiento preventivo según especificaciones del fabricante sin costos adicionales durante el período de garantía.</w:t>
      </w:r>
    </w:p>
    <w:p w14:paraId="6657E168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3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Soporte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técnico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546F402D" w14:textId="77777777" w:rsidR="001D4FBE" w:rsidRPr="001D4FBE" w:rsidRDefault="001D4FBE" w:rsidP="001D4FBE">
      <w:pPr>
        <w:spacing w:line="360" w:lineRule="auto"/>
        <w:ind w:left="567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Sin costo durante la garantía, con atención presencial, telefónica y vía correo electrónico. El equipo debe contar con sus respectivos manuales de operación, que serán otorgados al usuario.</w:t>
      </w:r>
    </w:p>
    <w:p w14:paraId="4AFDDFAE" w14:textId="77777777" w:rsidR="001D4FBE" w:rsidRPr="001D4FBE" w:rsidRDefault="001D4FBE" w:rsidP="001D4FBE">
      <w:pPr>
        <w:numPr>
          <w:ilvl w:val="2"/>
          <w:numId w:val="10"/>
        </w:numPr>
        <w:autoSpaceDE w:val="0"/>
        <w:autoSpaceDN w:val="0"/>
        <w:spacing w:after="0" w:line="360" w:lineRule="auto"/>
        <w:ind w:left="1560" w:hanging="993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Capacitación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y/o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entrenamiento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087AEE2E" w14:textId="77777777" w:rsidR="001D4FBE" w:rsidRPr="001D4FBE" w:rsidRDefault="001D4FBE" w:rsidP="001D4FBE">
      <w:pPr>
        <w:spacing w:line="360" w:lineRule="auto"/>
        <w:ind w:left="567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La capacitación será por dos (02) horas en el uso y funcionamiento del equipo. El responsable de la capacitación del equipo debe contar con un tiempo de experiencia en capacitaciones sobre el uso y/o manejo de equipos de rutina en laboratorio fisicoquímico.</w:t>
      </w:r>
    </w:p>
    <w:p w14:paraId="6F1017A0" w14:textId="77777777" w:rsidR="001D4FBE" w:rsidRPr="001D4FBE" w:rsidRDefault="001D4FBE" w:rsidP="001D4FBE">
      <w:pPr>
        <w:numPr>
          <w:ilvl w:val="0"/>
          <w:numId w:val="7"/>
        </w:numPr>
        <w:autoSpaceDE w:val="0"/>
        <w:autoSpaceDN w:val="0"/>
        <w:spacing w:after="0" w:line="360" w:lineRule="auto"/>
        <w:ind w:left="567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Lugar:  Callao (Laboratorio FQ)</w:t>
      </w:r>
    </w:p>
    <w:p w14:paraId="576748D0" w14:textId="77777777" w:rsidR="001D4FBE" w:rsidRPr="001D4FBE" w:rsidRDefault="001D4FBE" w:rsidP="001D4FBE">
      <w:pPr>
        <w:numPr>
          <w:ilvl w:val="0"/>
          <w:numId w:val="7"/>
        </w:numPr>
        <w:autoSpaceDE w:val="0"/>
        <w:autoSpaceDN w:val="0"/>
        <w:spacing w:after="0" w:line="360" w:lineRule="auto"/>
        <w:ind w:left="567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Número de asistentes para la capacitación: 2</w:t>
      </w:r>
    </w:p>
    <w:p w14:paraId="30613EC9" w14:textId="77777777" w:rsidR="001D4FBE" w:rsidRPr="001D4FBE" w:rsidRDefault="001D4FBE" w:rsidP="001D4FBE">
      <w:pPr>
        <w:numPr>
          <w:ilvl w:val="0"/>
          <w:numId w:val="7"/>
        </w:numPr>
        <w:autoSpaceDE w:val="0"/>
        <w:autoSpaceDN w:val="0"/>
        <w:spacing w:after="0" w:line="360" w:lineRule="auto"/>
        <w:ind w:left="567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Duración:  2 horas.</w:t>
      </w:r>
    </w:p>
    <w:p w14:paraId="1DB27C17" w14:textId="77777777" w:rsidR="001D4FBE" w:rsidRPr="001D4FBE" w:rsidRDefault="001D4FBE" w:rsidP="001D4FBE">
      <w:pPr>
        <w:numPr>
          <w:ilvl w:val="0"/>
          <w:numId w:val="7"/>
        </w:numPr>
        <w:autoSpaceDE w:val="0"/>
        <w:autoSpaceDN w:val="0"/>
        <w:spacing w:after="0" w:line="360" w:lineRule="auto"/>
        <w:ind w:left="567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Certificado de capacitación: SI</w:t>
      </w:r>
    </w:p>
    <w:p w14:paraId="634F3460" w14:textId="77777777" w:rsidR="001D4FBE" w:rsidRPr="001D4FBE" w:rsidRDefault="001D4FBE" w:rsidP="001D4FBE">
      <w:pPr>
        <w:autoSpaceDE w:val="0"/>
        <w:autoSpaceDN w:val="0"/>
        <w:spacing w:after="0" w:line="360" w:lineRule="auto"/>
        <w:ind w:left="709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</w:p>
    <w:p w14:paraId="709945A7" w14:textId="77777777" w:rsidR="001D4FBE" w:rsidRPr="001D4FBE" w:rsidRDefault="001D4FBE" w:rsidP="001D4FBE">
      <w:pPr>
        <w:numPr>
          <w:ilvl w:val="1"/>
          <w:numId w:val="10"/>
        </w:numPr>
        <w:autoSpaceDE w:val="0"/>
        <w:autoSpaceDN w:val="0"/>
        <w:spacing w:after="0" w:line="360" w:lineRule="auto"/>
        <w:ind w:left="709" w:hanging="709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Disponibilidad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de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servicios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conexos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.</w:t>
      </w:r>
    </w:p>
    <w:p w14:paraId="4311FE65" w14:textId="77777777" w:rsidR="001D4FBE" w:rsidRPr="001D4FBE" w:rsidRDefault="001D4FBE" w:rsidP="001D4FBE">
      <w:pPr>
        <w:spacing w:after="0" w:line="360" w:lineRule="auto"/>
        <w:ind w:left="709"/>
        <w:contextualSpacing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 xml:space="preserve">El </w:t>
      </w:r>
      <w:proofErr w:type="spell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Proveedor</w:t>
      </w:r>
      <w:proofErr w:type="spell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 xml:space="preserve">, </w:t>
      </w:r>
      <w:proofErr w:type="spell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durante</w:t>
      </w:r>
      <w:proofErr w:type="spell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el</w:t>
      </w:r>
      <w:proofErr w:type="spell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periodo</w:t>
      </w:r>
      <w:proofErr w:type="spell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 xml:space="preserve"> de </w:t>
      </w:r>
      <w:proofErr w:type="spell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garantía</w:t>
      </w:r>
      <w:proofErr w:type="spell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deberá</w:t>
      </w:r>
      <w:proofErr w:type="spell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 xml:space="preserve"> responder a las </w:t>
      </w:r>
      <w:proofErr w:type="spell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consultas</w:t>
      </w:r>
      <w:proofErr w:type="spell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en</w:t>
      </w:r>
      <w:proofErr w:type="spell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 xml:space="preserve"> </w:t>
      </w:r>
      <w:proofErr w:type="spell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plazos</w:t>
      </w:r>
      <w:proofErr w:type="spell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 xml:space="preserve"> no </w:t>
      </w:r>
      <w:proofErr w:type="spell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mayores</w:t>
      </w:r>
      <w:proofErr w:type="spell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 xml:space="preserve"> a 15 días </w:t>
      </w:r>
      <w:proofErr w:type="spell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calendario</w:t>
      </w:r>
      <w:proofErr w:type="spell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n-US" w:eastAsia="es-PE"/>
          <w14:ligatures w14:val="none"/>
        </w:rPr>
        <w:t>.</w:t>
      </w:r>
    </w:p>
    <w:p w14:paraId="245943BB" w14:textId="77777777" w:rsidR="001D4FBE" w:rsidRPr="001D4FBE" w:rsidRDefault="001D4FBE" w:rsidP="001D4FBE">
      <w:pPr>
        <w:numPr>
          <w:ilvl w:val="1"/>
          <w:numId w:val="10"/>
        </w:numPr>
        <w:autoSpaceDE w:val="0"/>
        <w:autoSpaceDN w:val="0"/>
        <w:spacing w:after="0" w:line="360" w:lineRule="auto"/>
        <w:ind w:left="709" w:hanging="709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</w:pPr>
      <w:bookmarkStart w:id="4" w:name="_Hlk190359560"/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Entrega</w:t>
      </w:r>
      <w:proofErr w:type="spellEnd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 xml:space="preserve"> y </w:t>
      </w:r>
      <w:proofErr w:type="spellStart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n-US" w:eastAsia="es-PE"/>
          <w14:ligatures w14:val="none"/>
        </w:rPr>
        <w:t>documentos</w:t>
      </w:r>
      <w:proofErr w:type="spellEnd"/>
    </w:p>
    <w:p w14:paraId="0F882B03" w14:textId="77777777" w:rsidR="001D4FBE" w:rsidRPr="001D4FBE" w:rsidRDefault="001D4FBE" w:rsidP="001D4FB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09" w:hanging="284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Se entregará toda la documentación referente a los manuales técnicos e instructivos (en español y/o inglés) necesaria para la instalación, configuración, operación, administración y mantenimiento básico correspondiente al equipo. Esta documentación debe ser presentada en formato material impreso y/o digital. </w:t>
      </w:r>
    </w:p>
    <w:p w14:paraId="75E6CFE7" w14:textId="77777777" w:rsidR="001D4FBE" w:rsidRPr="001D4FBE" w:rsidRDefault="001D4FBE" w:rsidP="001D4FB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09" w:hanging="284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Todo el material utilizado para su instalación (cables, conectores, adaptadores, etc.) deberá ser suministrado por el proveedor y deberán alinearse de acuerdo a las características del equipo. </w:t>
      </w:r>
    </w:p>
    <w:p w14:paraId="32C2CB80" w14:textId="77777777" w:rsidR="001D4FBE" w:rsidRPr="001D4FBE" w:rsidRDefault="001D4FBE" w:rsidP="001D4FB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09" w:hanging="284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Certificado y/o carta de garantía. </w:t>
      </w:r>
    </w:p>
    <w:p w14:paraId="7605CDA1" w14:textId="77777777" w:rsidR="001D4FBE" w:rsidRPr="001D4FBE" w:rsidRDefault="001D4FBE" w:rsidP="001D4FB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09" w:hanging="284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Certificado de verificación operacional del equipo (respaldado por las pruebas realizadas)</w:t>
      </w:r>
    </w:p>
    <w:bookmarkEnd w:id="4"/>
    <w:p w14:paraId="57AE9B6A" w14:textId="77777777" w:rsidR="001D4FBE" w:rsidRPr="001D4FBE" w:rsidRDefault="001D4FBE" w:rsidP="001D4FBE">
      <w:pPr>
        <w:spacing w:line="360" w:lineRule="auto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</w:p>
    <w:p w14:paraId="608D0A25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ind w:left="426" w:hanging="710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Requisitos del proveedor.</w:t>
      </w:r>
    </w:p>
    <w:p w14:paraId="1DCB2913" w14:textId="77777777" w:rsidR="001D4FBE" w:rsidRPr="001D4FBE" w:rsidRDefault="001D4FBE" w:rsidP="001D4FB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426" w:hanging="710"/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</w:pPr>
      <w:bookmarkStart w:id="5" w:name="_Hlk190359638"/>
      <w:r w:rsidRPr="001D4FBE"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  <w:t>No encontrarse inhabilitado para contratar con el Estado</w:t>
      </w:r>
      <w:r w:rsidRPr="001D4FBE"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  <w:t>.</w:t>
      </w:r>
      <w:r w:rsidRPr="001D4FBE">
        <w:rPr>
          <w:rFonts w:ascii="Abadi" w:eastAsia="Calibri" w:hAnsi="Abadi" w:cs="Times New Roman"/>
          <w:kern w:val="0"/>
          <w:sz w:val="22"/>
          <w:szCs w:val="22"/>
          <w:lang w:eastAsia="es-PE"/>
          <w14:ligatures w14:val="none"/>
        </w:rPr>
        <w:t xml:space="preserve"> (</w:t>
      </w:r>
      <w:hyperlink r:id="rId15" w:history="1">
        <w:r w:rsidRPr="001D4FBE">
          <w:rPr>
            <w:rFonts w:ascii="Abadi" w:eastAsia="Calibri" w:hAnsi="Abadi" w:cs="Times New Roman"/>
            <w:color w:val="0563C1"/>
            <w:kern w:val="0"/>
            <w:sz w:val="22"/>
            <w:szCs w:val="22"/>
            <w:u w:val="single"/>
            <w:lang w:eastAsia="es-PE"/>
            <w14:ligatures w14:val="none"/>
          </w:rPr>
          <w:t>http://www.osce.gob.pe/consultasenlinea/inhabilitados/busqueda.asp</w:t>
        </w:r>
      </w:hyperlink>
      <w:r w:rsidRPr="001D4FBE">
        <w:rPr>
          <w:rFonts w:ascii="Abadi" w:eastAsia="Calibri" w:hAnsi="Abadi" w:cs="Times New Roman"/>
          <w:kern w:val="0"/>
          <w:sz w:val="22"/>
          <w:szCs w:val="22"/>
          <w:lang w:eastAsia="es-PE"/>
          <w14:ligatures w14:val="none"/>
        </w:rPr>
        <w:t>)</w:t>
      </w:r>
    </w:p>
    <w:p w14:paraId="15F38C81" w14:textId="77777777" w:rsidR="001D4FBE" w:rsidRPr="001D4FBE" w:rsidRDefault="001D4FBE" w:rsidP="001D4FB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426" w:hanging="710"/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  <w:lastRenderedPageBreak/>
        <w:t>No figurar en el Listado del Banco Mundial de empresas e individuos no elegibles</w:t>
      </w:r>
      <w:r w:rsidRPr="001D4FBE">
        <w:rPr>
          <w:rFonts w:ascii="Abadi" w:eastAsia="Arial" w:hAnsi="Abadi" w:cs="Arial"/>
          <w:color w:val="000000"/>
          <w:kern w:val="0"/>
          <w:sz w:val="22"/>
          <w:szCs w:val="22"/>
          <w:vertAlign w:val="superscript"/>
          <w:lang w:val="es-BO" w:eastAsia="es-PE"/>
          <w14:ligatures w14:val="none"/>
        </w:rPr>
        <w:footnoteReference w:id="1"/>
      </w:r>
      <w:r w:rsidRPr="001D4FBE"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  <w:t>.</w:t>
      </w:r>
      <w:r w:rsidRPr="001D4FBE">
        <w:rPr>
          <w:rFonts w:ascii="Abadi" w:eastAsia="Calibri" w:hAnsi="Abadi" w:cs="Times New Roman"/>
          <w:kern w:val="0"/>
          <w:sz w:val="22"/>
          <w:szCs w:val="22"/>
          <w:lang w:val="es-BO" w:eastAsia="es-PE"/>
          <w14:ligatures w14:val="none"/>
        </w:rPr>
        <w:t>(</w:t>
      </w:r>
      <w:hyperlink r:id="rId16" w:history="1">
        <w:r w:rsidRPr="001D4FBE">
          <w:rPr>
            <w:rFonts w:ascii="Abadi" w:eastAsia="Calibri" w:hAnsi="Abadi" w:cs="Times New Roman"/>
            <w:color w:val="0563C1"/>
            <w:kern w:val="0"/>
            <w:sz w:val="22"/>
            <w:szCs w:val="22"/>
            <w:u w:val="single"/>
            <w:lang w:eastAsia="es-PE"/>
            <w14:ligatures w14:val="none"/>
          </w:rPr>
          <w:t>https://www.worldbank.org/en/projects-operations/procurement/debarred-firms</w:t>
        </w:r>
      </w:hyperlink>
      <w:r w:rsidRPr="001D4FBE">
        <w:rPr>
          <w:rFonts w:ascii="Abadi" w:eastAsia="Calibri" w:hAnsi="Abadi" w:cs="Times New Roman"/>
          <w:kern w:val="0"/>
          <w:sz w:val="22"/>
          <w:szCs w:val="22"/>
          <w:lang w:eastAsia="es-PE"/>
          <w14:ligatures w14:val="none"/>
        </w:rPr>
        <w:t>).</w:t>
      </w:r>
    </w:p>
    <w:p w14:paraId="3B61F918" w14:textId="77777777" w:rsidR="001D4FBE" w:rsidRPr="001D4FBE" w:rsidRDefault="001D4FBE" w:rsidP="001D4FB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426" w:hanging="710"/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  <w:t>Contar con Registro Único de Contribuyentes en condición de activo y habido.</w:t>
      </w:r>
    </w:p>
    <w:p w14:paraId="389DEB74" w14:textId="77777777" w:rsidR="001D4FBE" w:rsidRPr="001D4FBE" w:rsidRDefault="001D4FBE" w:rsidP="001D4FB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426" w:hanging="710"/>
        <w:jc w:val="both"/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  <w:t>De preferencia representación en Perú por parte del fabricante para tener capacidad de brindar el servicio postventa.</w:t>
      </w:r>
    </w:p>
    <w:p w14:paraId="1D5EA3E6" w14:textId="77777777" w:rsidR="001D4FBE" w:rsidRPr="001D4FBE" w:rsidRDefault="001D4FBE" w:rsidP="001D4FBE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426" w:hanging="710"/>
        <w:jc w:val="both"/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Acreditar un mínimo de dos (02) ventas de bienes iguales o similares al objeto del requerimiento en los últimos tres (03) años anteriores a la fecha de la presentación de la cotización, que se computarán desde la fecha de la conformidad o emisión del comprobante de pago, según corresponda.</w:t>
      </w:r>
    </w:p>
    <w:bookmarkEnd w:id="5"/>
    <w:p w14:paraId="52C27177" w14:textId="77777777" w:rsidR="001D4FBE" w:rsidRPr="001D4FBE" w:rsidRDefault="001D4FBE" w:rsidP="001D4FBE">
      <w:pPr>
        <w:spacing w:line="360" w:lineRule="auto"/>
        <w:ind w:left="426" w:hanging="710"/>
        <w:jc w:val="both"/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</w:pPr>
    </w:p>
    <w:p w14:paraId="0887C3F1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ind w:left="426" w:hanging="710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Lugar y plazo de ejecución de entrega.</w:t>
      </w:r>
    </w:p>
    <w:p w14:paraId="5B74A2A1" w14:textId="77777777" w:rsidR="001D4FBE" w:rsidRPr="001D4FBE" w:rsidRDefault="001D4FBE" w:rsidP="001D4FBE">
      <w:pPr>
        <w:spacing w:line="360" w:lineRule="auto"/>
        <w:ind w:left="426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Lugar</w:t>
      </w:r>
      <w:r w:rsidRPr="001D4FBE"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  <w:t xml:space="preserve">: </w:t>
      </w: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Almacén Central del Instituto Tecnológico de la Producción, ubicado en Km 5.2 carretera Ventanilla, Callao</w:t>
      </w: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.</w:t>
      </w:r>
    </w:p>
    <w:p w14:paraId="248FEF87" w14:textId="77777777" w:rsidR="001D4FBE" w:rsidRPr="001D4FBE" w:rsidRDefault="001D4FBE" w:rsidP="001D4FBE">
      <w:pPr>
        <w:spacing w:line="360" w:lineRule="auto"/>
        <w:ind w:left="426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 xml:space="preserve">Plazo de Entrega: </w:t>
      </w: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90 días calendarios desde el día siguiente de la notificación de la orden de compra</w:t>
      </w: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.</w:t>
      </w:r>
    </w:p>
    <w:p w14:paraId="40E4DD3E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ind w:left="426" w:hanging="710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Condiciones de pago</w:t>
      </w:r>
    </w:p>
    <w:p w14:paraId="27086D24" w14:textId="77777777" w:rsidR="001D4FBE" w:rsidRPr="001D4FBE" w:rsidRDefault="001D4FBE" w:rsidP="001D4FBE">
      <w:pPr>
        <w:spacing w:line="360" w:lineRule="auto"/>
        <w:ind w:left="426"/>
        <w:jc w:val="both"/>
        <w:rPr>
          <w:rFonts w:ascii="Abadi" w:eastAsia="Calibri" w:hAnsi="Abadi" w:cs="Times New Roman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El pago se realizará tras la verificación del funcionamiento del equipo, capacitación del personal y conformidad del área usuaria</w:t>
      </w:r>
      <w:r w:rsidRPr="001D4FBE">
        <w:rPr>
          <w:rFonts w:ascii="Abadi" w:eastAsia="Calibri" w:hAnsi="Abadi" w:cs="Times New Roman"/>
          <w:kern w:val="0"/>
          <w:sz w:val="22"/>
          <w:szCs w:val="22"/>
          <w:lang w:val="es-BO" w:eastAsia="es-PE"/>
          <w14:ligatures w14:val="none"/>
        </w:rPr>
        <w:t xml:space="preserve"> </w:t>
      </w:r>
    </w:p>
    <w:p w14:paraId="094FBAD9" w14:textId="77777777" w:rsidR="001D4FBE" w:rsidRPr="001D4FBE" w:rsidRDefault="001D4FBE" w:rsidP="001D4FBE">
      <w:pPr>
        <w:spacing w:line="360" w:lineRule="auto"/>
        <w:ind w:left="426"/>
        <w:jc w:val="both"/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</w:pPr>
      <w:bookmarkStart w:id="6" w:name="_Hlk190359838"/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 xml:space="preserve">El pago será único, luego de otorgada la conformidad de recepción del bien por parte del </w:t>
      </w:r>
      <w:proofErr w:type="gramStart"/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Responsable</w:t>
      </w:r>
      <w:proofErr w:type="gramEnd"/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 xml:space="preserve"> Técnico del Proyecto y el responsable del área usuaria. El pago es por todo concepto e incluye los impuestos de Ley.</w:t>
      </w:r>
    </w:p>
    <w:p w14:paraId="52BFD638" w14:textId="77777777" w:rsidR="001D4FBE" w:rsidRPr="001D4FBE" w:rsidRDefault="001D4FBE" w:rsidP="001D4FBE">
      <w:pPr>
        <w:tabs>
          <w:tab w:val="left" w:pos="426"/>
        </w:tabs>
        <w:spacing w:line="360" w:lineRule="auto"/>
        <w:ind w:left="426"/>
        <w:jc w:val="both"/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Para efectos del pago de la contraprestación ejecutada por el contratista, la Entidad debe contar con la siguiente documentación:</w:t>
      </w:r>
    </w:p>
    <w:p w14:paraId="248A15CF" w14:textId="77777777" w:rsidR="001D4FBE" w:rsidRPr="001D4FBE" w:rsidRDefault="001D4FBE" w:rsidP="001D4FBE">
      <w:pPr>
        <w:tabs>
          <w:tab w:val="left" w:pos="709"/>
        </w:tabs>
        <w:spacing w:line="360" w:lineRule="auto"/>
        <w:ind w:left="1134" w:hanging="710"/>
        <w:jc w:val="both"/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-</w:t>
      </w: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ab/>
        <w:t>Comprobante de pago electrónico.</w:t>
      </w:r>
    </w:p>
    <w:p w14:paraId="60737C84" w14:textId="77777777" w:rsidR="001D4FBE" w:rsidRPr="001D4FBE" w:rsidRDefault="001D4FBE" w:rsidP="001D4FBE">
      <w:pPr>
        <w:tabs>
          <w:tab w:val="left" w:pos="709"/>
        </w:tabs>
        <w:spacing w:line="360" w:lineRule="auto"/>
        <w:ind w:left="1134" w:hanging="710"/>
        <w:jc w:val="both"/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-</w:t>
      </w: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ab/>
        <w:t>RUC activo y habido.</w:t>
      </w:r>
    </w:p>
    <w:p w14:paraId="497CB762" w14:textId="77777777" w:rsidR="001D4FBE" w:rsidRPr="001D4FBE" w:rsidRDefault="001D4FBE" w:rsidP="001D4FBE">
      <w:pPr>
        <w:tabs>
          <w:tab w:val="left" w:pos="709"/>
        </w:tabs>
        <w:spacing w:line="360" w:lineRule="auto"/>
        <w:ind w:left="1134" w:hanging="710"/>
        <w:jc w:val="both"/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>-</w:t>
      </w:r>
      <w:r w:rsidRPr="001D4FBE">
        <w:rPr>
          <w:rFonts w:ascii="Abadi" w:eastAsia="Calibri" w:hAnsi="Abadi" w:cs="Times New Roman"/>
          <w:color w:val="4472C4"/>
          <w:kern w:val="0"/>
          <w:sz w:val="22"/>
          <w:szCs w:val="22"/>
          <w:lang w:val="es-BO" w:eastAsia="es-PE"/>
          <w14:ligatures w14:val="none"/>
        </w:rPr>
        <w:tab/>
        <w:t>Orden de compra o contrato.</w:t>
      </w:r>
    </w:p>
    <w:bookmarkEnd w:id="6"/>
    <w:p w14:paraId="509405DD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ind w:left="426" w:hanging="710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Confidencialidad.</w:t>
      </w:r>
    </w:p>
    <w:p w14:paraId="59B1D244" w14:textId="77777777" w:rsidR="001D4FBE" w:rsidRPr="001D4FBE" w:rsidRDefault="001D4FBE" w:rsidP="001D4FBE">
      <w:pPr>
        <w:spacing w:line="360" w:lineRule="auto"/>
        <w:ind w:left="426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bookmarkStart w:id="7" w:name="_Hlk190359941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A la firma del contrato y/o notificación de la orden de compra, el proveedor queda expresamente obligado a mantener absoluta confidencialidad y reserva sobre la información fruto de la compra, implementación o cualquier otro aspecto, no pudiendo difundir, aplicar ni comunicar a terceros información a la que haya tenido acceso </w:t>
      </w: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lastRenderedPageBreak/>
        <w:t>durante la venta del mismo, no pudiendo copiar o utilizar esta información con fin distinto a su objeto. Esta obligación se mantendrá incluso después de emitida la conformidad del producto.</w:t>
      </w:r>
    </w:p>
    <w:p w14:paraId="15DC5286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ind w:left="426" w:hanging="710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bookmarkStart w:id="8" w:name="_Hlk190360011"/>
      <w:bookmarkEnd w:id="7"/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Incumplimiento del contrato</w:t>
      </w:r>
    </w:p>
    <w:p w14:paraId="40568DA9" w14:textId="77777777" w:rsidR="001D4FBE" w:rsidRPr="001D4FBE" w:rsidRDefault="001D4FBE" w:rsidP="001D4FBE">
      <w:pPr>
        <w:spacing w:line="360" w:lineRule="auto"/>
        <w:ind w:left="426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En caso de incumplimiento del plazo establecido, el Contratante podrá deducir del Precio del Contrato u Orden de Compra, por concepto de liquidación por daños y perjuicios, una suma equivalente al uno por ciento (1%) del precio de los Bienes atrasados por cada semana o parte de la semana de retraso hasta alcanzar el cinco por ciento (5%) del Precio del Contrato u Orden de Compra.</w:t>
      </w:r>
    </w:p>
    <w:p w14:paraId="538561F6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ind w:left="426" w:hanging="710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Resolución de la orden o contrato</w:t>
      </w:r>
    </w:p>
    <w:p w14:paraId="3F0C04D7" w14:textId="77777777" w:rsidR="001D4FBE" w:rsidRPr="001D4FBE" w:rsidRDefault="001D4FBE" w:rsidP="001D4FBE">
      <w:pPr>
        <w:spacing w:line="360" w:lineRule="auto"/>
        <w:ind w:left="426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Cuando se alcance a cubrir el monto máximo de cinco por ciento (5%) del Precio del Contrato u Orden de compra o servicio, por concepto de liquidación por daños y perjuicios, la Entidad tiene la potestad de rescindir la contratación. La resolución contractual se notificará vía electrónica o física teniéndose por notificado el contratista a partir del día siguiente de remitida la carta vía electrónica por parte de la Entidad, y en caso de ser diligenciada de manera física, a partir del día siguiente de recibida.</w:t>
      </w:r>
    </w:p>
    <w:p w14:paraId="4B228A37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ind w:left="426" w:hanging="710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Coordinación, supervisión y conformidad del bien</w:t>
      </w:r>
    </w:p>
    <w:p w14:paraId="071D3F38" w14:textId="77777777" w:rsidR="001D4FBE" w:rsidRPr="001D4FBE" w:rsidRDefault="001D4FBE" w:rsidP="001D4FBE">
      <w:pPr>
        <w:spacing w:line="360" w:lineRule="auto"/>
        <w:ind w:left="426"/>
        <w:jc w:val="both"/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La supervisión, coordinación y conformidad del bien estará a cargo del </w:t>
      </w:r>
      <w:proofErr w:type="gramStart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Responsable</w:t>
      </w:r>
      <w:proofErr w:type="gramEnd"/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 xml:space="preserve"> Técnico del Proyecto y del responsable del área usuaria</w:t>
      </w:r>
      <w:r w:rsidRPr="001D4FBE">
        <w:rPr>
          <w:rFonts w:ascii="Abadi" w:eastAsia="Arial" w:hAnsi="Abadi" w:cs="Arial"/>
          <w:color w:val="000000"/>
          <w:kern w:val="0"/>
          <w:sz w:val="22"/>
          <w:szCs w:val="22"/>
          <w:lang w:val="es-BO" w:eastAsia="es-PE"/>
          <w14:ligatures w14:val="none"/>
        </w:rPr>
        <w:t>.</w:t>
      </w:r>
    </w:p>
    <w:p w14:paraId="080EF5A7" w14:textId="77777777" w:rsidR="001D4FBE" w:rsidRPr="001D4FBE" w:rsidRDefault="001D4FBE" w:rsidP="001D4FBE">
      <w:pPr>
        <w:numPr>
          <w:ilvl w:val="0"/>
          <w:numId w:val="8"/>
        </w:numPr>
        <w:autoSpaceDE w:val="0"/>
        <w:autoSpaceDN w:val="0"/>
        <w:spacing w:after="0" w:line="360" w:lineRule="auto"/>
        <w:ind w:left="426" w:hanging="710"/>
        <w:jc w:val="both"/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b/>
          <w:color w:val="000000"/>
          <w:kern w:val="0"/>
          <w:sz w:val="22"/>
          <w:szCs w:val="22"/>
          <w:lang w:val="es-BO" w:eastAsia="es-PE"/>
          <w14:ligatures w14:val="none"/>
        </w:rPr>
        <w:t>Responsabilidad del proveedor por vicios ocultos en el bien.</w:t>
      </w:r>
    </w:p>
    <w:p w14:paraId="40F2C4E2" w14:textId="77777777" w:rsidR="001D4FBE" w:rsidRPr="001D4FBE" w:rsidRDefault="001D4FBE" w:rsidP="001D4FBE">
      <w:pPr>
        <w:spacing w:line="360" w:lineRule="auto"/>
        <w:ind w:left="426"/>
        <w:jc w:val="both"/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color w:val="4472C4"/>
          <w:kern w:val="0"/>
          <w:sz w:val="22"/>
          <w:szCs w:val="22"/>
          <w:lang w:val="es-BO" w:eastAsia="es-PE"/>
          <w14:ligatures w14:val="none"/>
        </w:rPr>
        <w:t>El Proveedor será responsable por fallas en el bien adquirido, debiendo ser subsanado bajo su responsabilidad y costo; por el periodo de un (01) año posterior a la conformidad otorgada del bien.</w:t>
      </w:r>
    </w:p>
    <w:bookmarkEnd w:id="8"/>
    <w:p w14:paraId="3C77FB4D" w14:textId="77777777" w:rsidR="001D4FBE" w:rsidRPr="001D4FBE" w:rsidRDefault="001D4FBE" w:rsidP="001D4FBE">
      <w:pPr>
        <w:spacing w:line="360" w:lineRule="auto"/>
        <w:ind w:left="426" w:hanging="710"/>
        <w:jc w:val="center"/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</w:pPr>
    </w:p>
    <w:p w14:paraId="61F093B6" w14:textId="77777777" w:rsidR="001D4FBE" w:rsidRPr="001D4FBE" w:rsidRDefault="001D4FBE" w:rsidP="001D4FBE">
      <w:pPr>
        <w:spacing w:line="360" w:lineRule="auto"/>
        <w:ind w:left="426" w:hanging="710"/>
        <w:jc w:val="center"/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</w:pPr>
    </w:p>
    <w:p w14:paraId="655F85AE" w14:textId="77777777" w:rsidR="001D4FBE" w:rsidRPr="001D4FBE" w:rsidRDefault="001D4FBE" w:rsidP="001D4FBE">
      <w:pPr>
        <w:spacing w:line="360" w:lineRule="auto"/>
        <w:ind w:left="426" w:hanging="710"/>
        <w:jc w:val="center"/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</w:pPr>
    </w:p>
    <w:p w14:paraId="1C9858E0" w14:textId="77777777" w:rsidR="001D4FBE" w:rsidRPr="001D4FBE" w:rsidRDefault="001D4FBE" w:rsidP="001D4FBE">
      <w:pPr>
        <w:spacing w:line="259" w:lineRule="auto"/>
        <w:jc w:val="center"/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  <w:t>__________________________________</w:t>
      </w:r>
      <w:r w:rsidRPr="001D4FBE"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  <w:tab/>
      </w:r>
      <w:r w:rsidRPr="001D4FBE"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  <w:tab/>
      </w:r>
      <w:r w:rsidRPr="001D4FBE"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  <w:tab/>
        <w:t>________________</w:t>
      </w:r>
    </w:p>
    <w:p w14:paraId="1B965C19" w14:textId="77777777" w:rsidR="001D4FBE" w:rsidRPr="001D4FBE" w:rsidRDefault="001D4FBE" w:rsidP="001D4FBE">
      <w:pPr>
        <w:tabs>
          <w:tab w:val="left" w:pos="709"/>
        </w:tabs>
        <w:spacing w:line="360" w:lineRule="auto"/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</w:pPr>
      <w:r w:rsidRPr="001D4FBE"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  <w:t xml:space="preserve">         Nombre completo del representante legal </w:t>
      </w:r>
      <w:r w:rsidRPr="001D4FBE"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  <w:tab/>
      </w:r>
      <w:r w:rsidRPr="001D4FBE"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  <w:tab/>
      </w:r>
      <w:r w:rsidRPr="001D4FBE">
        <w:rPr>
          <w:rFonts w:ascii="Abadi" w:eastAsia="Arial" w:hAnsi="Abadi" w:cs="Arial"/>
          <w:kern w:val="0"/>
          <w:sz w:val="22"/>
          <w:szCs w:val="22"/>
          <w:lang w:val="es-BO" w:eastAsia="es-PE"/>
          <w14:ligatures w14:val="none"/>
        </w:rPr>
        <w:tab/>
        <w:t xml:space="preserve">        Firma</w:t>
      </w:r>
    </w:p>
    <w:p w14:paraId="40F7D831" w14:textId="77777777" w:rsidR="001D4FBE" w:rsidRPr="00DF4EDC" w:rsidRDefault="001D4FBE" w:rsidP="00DF4E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16"/>
          <w:szCs w:val="16"/>
          <w:lang w:eastAsia="es-PE"/>
          <w14:ligatures w14:val="none"/>
        </w:rPr>
      </w:pPr>
    </w:p>
    <w:sectPr w:rsidR="001D4FBE" w:rsidRPr="00DF4EDC" w:rsidSect="001D4FB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F793A" w14:textId="77777777" w:rsidR="00521AF9" w:rsidRDefault="00521AF9" w:rsidP="001D4FBE">
      <w:pPr>
        <w:spacing w:after="0" w:line="240" w:lineRule="auto"/>
      </w:pPr>
      <w:r>
        <w:separator/>
      </w:r>
    </w:p>
  </w:endnote>
  <w:endnote w:type="continuationSeparator" w:id="0">
    <w:p w14:paraId="1499332E" w14:textId="77777777" w:rsidR="00521AF9" w:rsidRDefault="00521AF9" w:rsidP="001D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7497" w14:textId="77777777" w:rsidR="00521AF9" w:rsidRDefault="00521AF9" w:rsidP="001D4FBE">
      <w:pPr>
        <w:spacing w:after="0" w:line="240" w:lineRule="auto"/>
      </w:pPr>
      <w:r>
        <w:separator/>
      </w:r>
    </w:p>
  </w:footnote>
  <w:footnote w:type="continuationSeparator" w:id="0">
    <w:p w14:paraId="1A56BEEC" w14:textId="77777777" w:rsidR="00521AF9" w:rsidRDefault="00521AF9" w:rsidP="001D4FBE">
      <w:pPr>
        <w:spacing w:after="0" w:line="240" w:lineRule="auto"/>
      </w:pPr>
      <w:r>
        <w:continuationSeparator/>
      </w:r>
    </w:p>
  </w:footnote>
  <w:footnote w:id="1">
    <w:p w14:paraId="330FC272" w14:textId="77777777" w:rsidR="001D4FBE" w:rsidRDefault="001D4FBE" w:rsidP="001D4FBE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8"/>
          <w:szCs w:val="18"/>
        </w:rPr>
        <w:t>Se regula de acuerdo a lo establecido en las Regulaciones de Adquisiciones para Prestatarias en Proyectos de Inversión del Banco Mundial edición noviembre de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4306"/>
    <w:multiLevelType w:val="multilevel"/>
    <w:tmpl w:val="14AED7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E482188"/>
    <w:multiLevelType w:val="hybridMultilevel"/>
    <w:tmpl w:val="3304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0028"/>
    <w:multiLevelType w:val="hybridMultilevel"/>
    <w:tmpl w:val="3B5A73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A190B"/>
    <w:multiLevelType w:val="multilevel"/>
    <w:tmpl w:val="DA80E768"/>
    <w:lvl w:ilvl="0">
      <w:start w:val="2"/>
      <w:numFmt w:val="bullet"/>
      <w:lvlText w:val="-"/>
      <w:lvlJc w:val="left"/>
      <w:pPr>
        <w:ind w:left="199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F4622B"/>
    <w:multiLevelType w:val="multilevel"/>
    <w:tmpl w:val="BD0642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D2F87"/>
    <w:multiLevelType w:val="hybridMultilevel"/>
    <w:tmpl w:val="00BC91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12E0A"/>
    <w:multiLevelType w:val="multilevel"/>
    <w:tmpl w:val="EFD0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D0E72"/>
    <w:multiLevelType w:val="hybridMultilevel"/>
    <w:tmpl w:val="D69846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0287B"/>
    <w:multiLevelType w:val="hybridMultilevel"/>
    <w:tmpl w:val="3CD05E86"/>
    <w:lvl w:ilvl="0" w:tplc="28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C306F3C"/>
    <w:multiLevelType w:val="multilevel"/>
    <w:tmpl w:val="35F68502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3480DD0"/>
    <w:multiLevelType w:val="hybridMultilevel"/>
    <w:tmpl w:val="4542813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534516">
    <w:abstractNumId w:val="8"/>
  </w:num>
  <w:num w:numId="2" w16cid:durableId="860971644">
    <w:abstractNumId w:val="1"/>
  </w:num>
  <w:num w:numId="3" w16cid:durableId="239943634">
    <w:abstractNumId w:val="7"/>
  </w:num>
  <w:num w:numId="4" w16cid:durableId="673070310">
    <w:abstractNumId w:val="5"/>
  </w:num>
  <w:num w:numId="5" w16cid:durableId="1258443799">
    <w:abstractNumId w:val="2"/>
  </w:num>
  <w:num w:numId="6" w16cid:durableId="92820875">
    <w:abstractNumId w:val="6"/>
  </w:num>
  <w:num w:numId="7" w16cid:durableId="1774518764">
    <w:abstractNumId w:val="3"/>
  </w:num>
  <w:num w:numId="8" w16cid:durableId="138159128">
    <w:abstractNumId w:val="0"/>
  </w:num>
  <w:num w:numId="9" w16cid:durableId="2040279130">
    <w:abstractNumId w:val="10"/>
  </w:num>
  <w:num w:numId="10" w16cid:durableId="1911381548">
    <w:abstractNumId w:val="9"/>
  </w:num>
  <w:num w:numId="11" w16cid:durableId="1836260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DC"/>
    <w:rsid w:val="000D07F5"/>
    <w:rsid w:val="00136694"/>
    <w:rsid w:val="00141324"/>
    <w:rsid w:val="001D4FBE"/>
    <w:rsid w:val="00304C42"/>
    <w:rsid w:val="00393D11"/>
    <w:rsid w:val="003D720A"/>
    <w:rsid w:val="004417F9"/>
    <w:rsid w:val="00521AF9"/>
    <w:rsid w:val="005C0EAB"/>
    <w:rsid w:val="0069760A"/>
    <w:rsid w:val="00A92293"/>
    <w:rsid w:val="00C41718"/>
    <w:rsid w:val="00D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96588"/>
  <w15:chartTrackingRefBased/>
  <w15:docId w15:val="{3D13B735-E123-4F3E-9CCD-FD382F4C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DC"/>
  </w:style>
  <w:style w:type="paragraph" w:styleId="Ttulo1">
    <w:name w:val="heading 1"/>
    <w:basedOn w:val="Normal"/>
    <w:next w:val="Normal"/>
    <w:link w:val="Ttulo1Car"/>
    <w:uiPriority w:val="9"/>
    <w:qFormat/>
    <w:rsid w:val="00DF4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4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4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4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4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4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4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4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4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4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4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4E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4E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4E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4E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4E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4E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4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4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4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4E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4E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4E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4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4E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4ED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D4FB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s-CO"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orldbank.org/en/projects-operations/procurement/debarred-fir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osce.gob.pe/consultasenlinea/inhabilitados/busqueda.asp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1878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López Luján, Flor De María</cp:lastModifiedBy>
  <cp:revision>2</cp:revision>
  <dcterms:created xsi:type="dcterms:W3CDTF">2025-06-27T22:59:00Z</dcterms:created>
  <dcterms:modified xsi:type="dcterms:W3CDTF">2025-06-27T22:59:00Z</dcterms:modified>
</cp:coreProperties>
</file>